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AB5" w:rsidRDefault="00D74AB5" w:rsidP="00D74AB5">
      <w:pPr>
        <w:jc w:val="center"/>
        <w:rPr>
          <w:rFonts w:ascii="Arial" w:hAnsi="Arial" w:cs="Arial"/>
          <w:b/>
        </w:rPr>
      </w:pPr>
      <w:r>
        <w:rPr>
          <w:rFonts w:ascii="Arial" w:hAnsi="Arial" w:cs="Arial"/>
          <w:b/>
        </w:rPr>
        <w:t>II Concurso de Cementerios</w:t>
      </w:r>
    </w:p>
    <w:p w:rsidR="00D74AB5" w:rsidRDefault="00D74AB5" w:rsidP="00D74AB5">
      <w:pPr>
        <w:jc w:val="center"/>
        <w:rPr>
          <w:rFonts w:ascii="Arial" w:hAnsi="Arial" w:cs="Arial"/>
          <w:b/>
        </w:rPr>
      </w:pPr>
      <w:r>
        <w:rPr>
          <w:rFonts w:ascii="Arial" w:hAnsi="Arial" w:cs="Arial"/>
          <w:b/>
        </w:rPr>
        <w:t xml:space="preserve">Categoría: </w:t>
      </w:r>
      <w:r w:rsidRPr="00D74AB5">
        <w:rPr>
          <w:rFonts w:ascii="Arial" w:hAnsi="Arial" w:cs="Arial"/>
          <w:b/>
        </w:rPr>
        <w:t xml:space="preserve">Mejor iniciativa </w:t>
      </w:r>
      <w:proofErr w:type="spellStart"/>
      <w:r w:rsidRPr="00D74AB5">
        <w:rPr>
          <w:rFonts w:ascii="Arial" w:hAnsi="Arial" w:cs="Arial"/>
          <w:b/>
        </w:rPr>
        <w:t>medioamiental</w:t>
      </w:r>
      <w:proofErr w:type="spellEnd"/>
      <w:r>
        <w:rPr>
          <w:rFonts w:ascii="Arial" w:hAnsi="Arial" w:cs="Arial"/>
          <w:b/>
        </w:rPr>
        <w:t xml:space="preserve"> </w:t>
      </w:r>
    </w:p>
    <w:p w:rsidR="00D74AB5" w:rsidRPr="000270CD" w:rsidRDefault="00D74AB5" w:rsidP="00D74AB5">
      <w:pPr>
        <w:jc w:val="center"/>
        <w:rPr>
          <w:rFonts w:ascii="Arial" w:hAnsi="Arial" w:cs="Arial"/>
          <w:b/>
        </w:rPr>
      </w:pPr>
      <w:r>
        <w:rPr>
          <w:rFonts w:ascii="Arial" w:hAnsi="Arial" w:cs="Arial"/>
          <w:b/>
        </w:rPr>
        <w:t xml:space="preserve">Elemento: </w:t>
      </w:r>
      <w:r w:rsidRPr="00D74AB5">
        <w:rPr>
          <w:rFonts w:ascii="Arial" w:hAnsi="Arial" w:cs="Arial"/>
          <w:b/>
        </w:rPr>
        <w:t>Suministro e instalación de un sistema de depuración de emisiones (y otras actuaciones relacionadas) para la instalación de cremación del cementerio de Bilbao (En el marco del trámite administrativo de solicitud de autorización de actividades potencialmente contaminadoras de la atmosfera-APCA”,</w:t>
      </w:r>
    </w:p>
    <w:p w:rsidR="00172195" w:rsidRDefault="00172195" w:rsidP="007A3870">
      <w:pPr>
        <w:jc w:val="both"/>
        <w:rPr>
          <w:rFonts w:cs="Arial"/>
          <w:i/>
          <w:sz w:val="24"/>
          <w:szCs w:val="24"/>
        </w:rPr>
      </w:pPr>
    </w:p>
    <w:p w:rsidR="007A3870" w:rsidRDefault="007A3870" w:rsidP="00D74AB5">
      <w:pPr>
        <w:jc w:val="both"/>
        <w:rPr>
          <w:rFonts w:cs="Arial"/>
          <w:sz w:val="24"/>
          <w:szCs w:val="24"/>
        </w:rPr>
      </w:pPr>
      <w:r>
        <w:rPr>
          <w:rFonts w:cs="Arial"/>
          <w:sz w:val="24"/>
          <w:szCs w:val="24"/>
        </w:rPr>
        <w:t xml:space="preserve">Desarrolladas las </w:t>
      </w:r>
      <w:r w:rsidR="00324243">
        <w:rPr>
          <w:rFonts w:cs="Arial"/>
          <w:sz w:val="24"/>
          <w:szCs w:val="24"/>
        </w:rPr>
        <w:t xml:space="preserve">distintas </w:t>
      </w:r>
      <w:r>
        <w:rPr>
          <w:rFonts w:cs="Arial"/>
          <w:sz w:val="24"/>
          <w:szCs w:val="24"/>
        </w:rPr>
        <w:t xml:space="preserve">fases de </w:t>
      </w:r>
      <w:r w:rsidR="00324243">
        <w:rPr>
          <w:rFonts w:cs="Arial"/>
          <w:sz w:val="24"/>
          <w:szCs w:val="24"/>
        </w:rPr>
        <w:t xml:space="preserve">la </w:t>
      </w:r>
      <w:r>
        <w:rPr>
          <w:rFonts w:cs="Arial"/>
          <w:sz w:val="24"/>
          <w:szCs w:val="24"/>
        </w:rPr>
        <w:t>licitación</w:t>
      </w:r>
      <w:r w:rsidR="00144BCB">
        <w:rPr>
          <w:rFonts w:cs="Arial"/>
          <w:sz w:val="24"/>
          <w:szCs w:val="24"/>
        </w:rPr>
        <w:t>,</w:t>
      </w:r>
      <w:r>
        <w:rPr>
          <w:rFonts w:cs="Arial"/>
          <w:sz w:val="24"/>
          <w:szCs w:val="24"/>
        </w:rPr>
        <w:t xml:space="preserve"> la Comisión de Contratación</w:t>
      </w:r>
      <w:r w:rsidR="00D74AB5">
        <w:rPr>
          <w:rFonts w:cs="Arial"/>
          <w:sz w:val="24"/>
          <w:szCs w:val="24"/>
        </w:rPr>
        <w:t xml:space="preserve"> de Bilbao </w:t>
      </w:r>
      <w:proofErr w:type="spellStart"/>
      <w:r w:rsidR="00D74AB5">
        <w:rPr>
          <w:rFonts w:cs="Arial"/>
          <w:sz w:val="24"/>
          <w:szCs w:val="24"/>
        </w:rPr>
        <w:t>Zerbitzuak</w:t>
      </w:r>
      <w:proofErr w:type="spellEnd"/>
      <w:r w:rsidR="00144BCB">
        <w:rPr>
          <w:rFonts w:cs="Arial"/>
          <w:sz w:val="24"/>
          <w:szCs w:val="24"/>
        </w:rPr>
        <w:t>, en sesión celebrada el 28 de Mayo de 2014,</w:t>
      </w:r>
      <w:r w:rsidR="00172195">
        <w:rPr>
          <w:rFonts w:cs="Arial"/>
          <w:sz w:val="24"/>
          <w:szCs w:val="24"/>
        </w:rPr>
        <w:t xml:space="preserve"> adjudica el citado suministro </w:t>
      </w:r>
      <w:r>
        <w:rPr>
          <w:rFonts w:cs="Arial"/>
          <w:sz w:val="24"/>
          <w:szCs w:val="24"/>
        </w:rPr>
        <w:t xml:space="preserve">el </w:t>
      </w:r>
      <w:r w:rsidRPr="00172195">
        <w:rPr>
          <w:rFonts w:cs="Arial"/>
          <w:sz w:val="24"/>
          <w:szCs w:val="24"/>
        </w:rPr>
        <w:t>precio de 3</w:t>
      </w:r>
      <w:r w:rsidR="00324243" w:rsidRPr="00172195">
        <w:rPr>
          <w:rFonts w:cs="Arial"/>
          <w:sz w:val="24"/>
          <w:szCs w:val="24"/>
        </w:rPr>
        <w:t>87.587</w:t>
      </w:r>
      <w:r w:rsidRPr="00172195">
        <w:rPr>
          <w:rFonts w:cs="Arial"/>
          <w:sz w:val="24"/>
          <w:szCs w:val="24"/>
        </w:rPr>
        <w:t>,</w:t>
      </w:r>
      <w:r w:rsidR="00324243" w:rsidRPr="00172195">
        <w:rPr>
          <w:rFonts w:cs="Arial"/>
          <w:sz w:val="24"/>
          <w:szCs w:val="24"/>
        </w:rPr>
        <w:t>00</w:t>
      </w:r>
      <w:r w:rsidRPr="00172195">
        <w:rPr>
          <w:rFonts w:cs="Arial"/>
          <w:sz w:val="24"/>
          <w:szCs w:val="24"/>
        </w:rPr>
        <w:t xml:space="preserve"> (IVA  excluido)</w:t>
      </w:r>
      <w:r w:rsidR="00324243" w:rsidRPr="00172195">
        <w:rPr>
          <w:rFonts w:cs="Arial"/>
          <w:sz w:val="24"/>
          <w:szCs w:val="24"/>
        </w:rPr>
        <w:t>.</w:t>
      </w:r>
      <w:r>
        <w:rPr>
          <w:rFonts w:cs="Arial"/>
          <w:sz w:val="24"/>
          <w:szCs w:val="24"/>
        </w:rPr>
        <w:t xml:space="preserve"> </w:t>
      </w:r>
    </w:p>
    <w:p w:rsidR="00F5615F" w:rsidRDefault="00172195" w:rsidP="00D74AB5">
      <w:pPr>
        <w:jc w:val="both"/>
        <w:rPr>
          <w:rFonts w:cs="Arial"/>
          <w:sz w:val="24"/>
          <w:szCs w:val="24"/>
        </w:rPr>
      </w:pPr>
      <w:r>
        <w:rPr>
          <w:rFonts w:cs="Arial"/>
          <w:sz w:val="24"/>
          <w:szCs w:val="24"/>
        </w:rPr>
        <w:t xml:space="preserve">Realizados los trabajos pertinentes la instalación se pone en marcha  a finales de marzo de 2015 </w:t>
      </w:r>
      <w:proofErr w:type="spellStart"/>
      <w:r>
        <w:rPr>
          <w:rFonts w:cs="Arial"/>
          <w:sz w:val="24"/>
          <w:szCs w:val="24"/>
        </w:rPr>
        <w:t>realizandose</w:t>
      </w:r>
      <w:proofErr w:type="spellEnd"/>
      <w:r>
        <w:rPr>
          <w:rFonts w:cs="Arial"/>
          <w:sz w:val="24"/>
          <w:szCs w:val="24"/>
        </w:rPr>
        <w:t xml:space="preserve"> los controles externos de emisiones en la semana del 20 de abril de 2015.</w:t>
      </w:r>
    </w:p>
    <w:p w:rsidR="00D12BB1" w:rsidRPr="00D74AB5" w:rsidRDefault="00172195" w:rsidP="00D74AB5">
      <w:pPr>
        <w:rPr>
          <w:rFonts w:cs="Arial"/>
          <w:sz w:val="24"/>
          <w:szCs w:val="24"/>
        </w:rPr>
      </w:pPr>
      <w:r w:rsidRPr="00D74AB5">
        <w:rPr>
          <w:rFonts w:cs="Arial"/>
          <w:sz w:val="24"/>
          <w:szCs w:val="24"/>
        </w:rPr>
        <w:t>Se adjunta memoria técnica de los trabajos que sirvió de base para la contratación.</w:t>
      </w:r>
    </w:p>
    <w:p w:rsidR="00172195" w:rsidRDefault="00172195" w:rsidP="00D12BB1">
      <w:pPr>
        <w:jc w:val="both"/>
        <w:rPr>
          <w:b/>
        </w:rPr>
      </w:pPr>
    </w:p>
    <w:p w:rsidR="00172195" w:rsidRDefault="00172195" w:rsidP="00D12BB1">
      <w:pPr>
        <w:jc w:val="both"/>
        <w:rPr>
          <w:b/>
        </w:rPr>
      </w:pPr>
    </w:p>
    <w:p w:rsidR="00172195" w:rsidRDefault="00172195" w:rsidP="00D12BB1">
      <w:pPr>
        <w:jc w:val="both"/>
        <w:rPr>
          <w:b/>
        </w:rPr>
      </w:pPr>
    </w:p>
    <w:p w:rsidR="00172195" w:rsidRDefault="00172195" w:rsidP="00D12BB1">
      <w:pPr>
        <w:jc w:val="both"/>
        <w:rPr>
          <w:b/>
        </w:rPr>
      </w:pPr>
    </w:p>
    <w:p w:rsidR="00172195" w:rsidRDefault="00172195" w:rsidP="00D12BB1">
      <w:pPr>
        <w:jc w:val="both"/>
        <w:rPr>
          <w:b/>
        </w:rPr>
      </w:pPr>
    </w:p>
    <w:p w:rsidR="00172195" w:rsidRDefault="00172195" w:rsidP="00D12BB1">
      <w:pPr>
        <w:jc w:val="both"/>
        <w:rPr>
          <w:b/>
        </w:rPr>
      </w:pPr>
    </w:p>
    <w:p w:rsidR="00172195" w:rsidRDefault="00172195" w:rsidP="00D12BB1">
      <w:pPr>
        <w:jc w:val="both"/>
        <w:rPr>
          <w:b/>
        </w:rPr>
      </w:pPr>
    </w:p>
    <w:p w:rsidR="00172195" w:rsidRDefault="00172195" w:rsidP="00D12BB1">
      <w:pPr>
        <w:jc w:val="both"/>
        <w:rPr>
          <w:b/>
        </w:rPr>
      </w:pPr>
    </w:p>
    <w:p w:rsidR="00172195" w:rsidRDefault="00172195" w:rsidP="00D12BB1">
      <w:pPr>
        <w:jc w:val="both"/>
        <w:rPr>
          <w:b/>
        </w:rPr>
      </w:pPr>
    </w:p>
    <w:p w:rsidR="00172195" w:rsidRDefault="00172195" w:rsidP="00D12BB1">
      <w:pPr>
        <w:jc w:val="both"/>
        <w:rPr>
          <w:b/>
        </w:rPr>
      </w:pPr>
    </w:p>
    <w:p w:rsidR="00172195" w:rsidRDefault="00172195" w:rsidP="00D12BB1">
      <w:pPr>
        <w:jc w:val="both"/>
        <w:rPr>
          <w:b/>
        </w:rPr>
      </w:pPr>
    </w:p>
    <w:p w:rsidR="00172195" w:rsidRDefault="00172195" w:rsidP="00D12BB1">
      <w:pPr>
        <w:jc w:val="both"/>
        <w:rPr>
          <w:b/>
        </w:rPr>
      </w:pPr>
    </w:p>
    <w:p w:rsidR="00172195" w:rsidRDefault="00172195" w:rsidP="00D12BB1">
      <w:pPr>
        <w:jc w:val="both"/>
        <w:rPr>
          <w:b/>
        </w:rPr>
      </w:pPr>
    </w:p>
    <w:p w:rsidR="00172195" w:rsidRDefault="00172195" w:rsidP="00D12BB1">
      <w:pPr>
        <w:jc w:val="both"/>
        <w:rPr>
          <w:b/>
        </w:rPr>
      </w:pPr>
    </w:p>
    <w:p w:rsidR="00172195" w:rsidRDefault="00172195" w:rsidP="00D12BB1">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644"/>
      </w:tblGrid>
      <w:tr w:rsidR="00D12BB1" w:rsidTr="00306D30">
        <w:tc>
          <w:tcPr>
            <w:tcW w:w="8644" w:type="dxa"/>
          </w:tcPr>
          <w:p w:rsidR="00D12BB1" w:rsidRPr="00BE5D16" w:rsidRDefault="00D12BB1" w:rsidP="00306D30">
            <w:pPr>
              <w:pStyle w:val="Ttulo1"/>
              <w:spacing w:after="480"/>
            </w:pPr>
            <w:r w:rsidRPr="00BE5D16">
              <w:t>ÍNDICE</w:t>
            </w:r>
          </w:p>
          <w:p w:rsidR="00D12BB1" w:rsidRPr="00111C37" w:rsidRDefault="00D12BB1" w:rsidP="00306D30">
            <w:pPr>
              <w:pStyle w:val="Ttulo2"/>
              <w:spacing w:after="0" w:line="240" w:lineRule="auto"/>
              <w:jc w:val="both"/>
              <w:rPr>
                <w:rFonts w:ascii="Calibri" w:hAnsi="Calibri" w:cs="Arial"/>
                <w:i w:val="0"/>
                <w:caps/>
                <w:sz w:val="24"/>
                <w:szCs w:val="24"/>
              </w:rPr>
            </w:pPr>
            <w:r w:rsidRPr="00111C37">
              <w:rPr>
                <w:rFonts w:ascii="Calibri" w:hAnsi="Calibri" w:cs="Arial"/>
                <w:i w:val="0"/>
                <w:sz w:val="24"/>
                <w:szCs w:val="24"/>
              </w:rPr>
              <w:t xml:space="preserve">I. </w:t>
            </w:r>
            <w:r w:rsidRPr="00111C37">
              <w:rPr>
                <w:rFonts w:ascii="Calibri" w:hAnsi="Calibri" w:cs="Arial"/>
                <w:i w:val="0"/>
                <w:caps/>
                <w:sz w:val="24"/>
                <w:szCs w:val="24"/>
              </w:rPr>
              <w:t>OBJETO DE LA CONTRATACIÓN</w:t>
            </w:r>
          </w:p>
          <w:p w:rsidR="00D12BB1" w:rsidRPr="00111C37" w:rsidRDefault="00D12BB1" w:rsidP="00306D30">
            <w:pPr>
              <w:pStyle w:val="Ttulo2"/>
              <w:spacing w:after="0" w:line="240" w:lineRule="auto"/>
              <w:jc w:val="both"/>
              <w:rPr>
                <w:rFonts w:ascii="Calibri" w:hAnsi="Calibri" w:cs="Arial"/>
                <w:i w:val="0"/>
                <w:sz w:val="24"/>
                <w:szCs w:val="24"/>
              </w:rPr>
            </w:pPr>
            <w:r w:rsidRPr="00111C37">
              <w:rPr>
                <w:rFonts w:ascii="Calibri" w:hAnsi="Calibri" w:cs="Arial"/>
                <w:i w:val="0"/>
                <w:sz w:val="24"/>
                <w:szCs w:val="24"/>
              </w:rPr>
              <w:t>II. ANTECEDENTES</w:t>
            </w:r>
          </w:p>
          <w:p w:rsidR="00D12BB1" w:rsidRPr="00111C37" w:rsidRDefault="00D12BB1" w:rsidP="00D12BB1">
            <w:pPr>
              <w:numPr>
                <w:ilvl w:val="0"/>
                <w:numId w:val="23"/>
              </w:numPr>
              <w:spacing w:after="0" w:line="240" w:lineRule="auto"/>
              <w:jc w:val="both"/>
              <w:rPr>
                <w:rFonts w:cs="Arial"/>
                <w:lang w:val="es-ES_tradnl"/>
              </w:rPr>
            </w:pPr>
            <w:r w:rsidRPr="00111C37">
              <w:rPr>
                <w:rFonts w:cs="Arial"/>
                <w:lang w:val="es-ES_tradnl"/>
              </w:rPr>
              <w:t>INSTALACIÓN DE CREMACIÓN DEL CEMENTERIO DE DERIO-ZAMUDIO.</w:t>
            </w:r>
          </w:p>
          <w:p w:rsidR="00D12BB1" w:rsidRPr="00111C37" w:rsidRDefault="00D12BB1" w:rsidP="00D12BB1">
            <w:pPr>
              <w:numPr>
                <w:ilvl w:val="0"/>
                <w:numId w:val="23"/>
              </w:numPr>
              <w:spacing w:after="0" w:line="240" w:lineRule="auto"/>
              <w:jc w:val="both"/>
              <w:rPr>
                <w:rFonts w:cs="Arial"/>
                <w:lang w:val="es-ES_tradnl"/>
              </w:rPr>
            </w:pPr>
            <w:r w:rsidRPr="00111C37">
              <w:rPr>
                <w:rFonts w:cs="Arial"/>
                <w:lang w:val="es-ES_tradnl"/>
              </w:rPr>
              <w:t xml:space="preserve">DESCRIPCIÓN DE </w:t>
            </w:r>
            <w:smartTag w:uri="urn:schemas-microsoft-com:office:smarttags" w:element="PersonName">
              <w:smartTagPr>
                <w:attr w:name="ProductID" w:val="LA INSTALACIÓN ACTUAL DE"/>
              </w:smartTagPr>
              <w:r w:rsidRPr="00111C37">
                <w:rPr>
                  <w:rFonts w:cs="Arial"/>
                  <w:lang w:val="es-ES_tradnl"/>
                </w:rPr>
                <w:t>LA INSTALACIÓN ACTUAL DE</w:t>
              </w:r>
            </w:smartTag>
            <w:r w:rsidRPr="00111C37">
              <w:rPr>
                <w:rFonts w:cs="Arial"/>
                <w:lang w:val="es-ES_tradnl"/>
              </w:rPr>
              <w:t xml:space="preserve"> CREMACIÓN DE CADÁVERES.</w:t>
            </w:r>
          </w:p>
          <w:p w:rsidR="00D12BB1" w:rsidRPr="00111C37" w:rsidRDefault="00D12BB1" w:rsidP="00D12BB1">
            <w:pPr>
              <w:numPr>
                <w:ilvl w:val="0"/>
                <w:numId w:val="23"/>
              </w:numPr>
              <w:spacing w:after="0" w:line="240" w:lineRule="auto"/>
              <w:jc w:val="both"/>
              <w:rPr>
                <w:rFonts w:cs="Arial"/>
                <w:lang w:val="es-ES_tradnl"/>
              </w:rPr>
            </w:pPr>
            <w:r w:rsidRPr="00111C37">
              <w:rPr>
                <w:rFonts w:cs="Arial"/>
                <w:lang w:val="es-ES_tradnl"/>
              </w:rPr>
              <w:t xml:space="preserve">CAUDAL DE GASES Y NIVELES DE EMISIÓN DE </w:t>
            </w:r>
            <w:smartTag w:uri="urn:schemas-microsoft-com:office:smarttags" w:element="PersonName">
              <w:smartTagPr>
                <w:attr w:name="ProductID" w:val="LA INSTALACIÓN ACTUAL."/>
              </w:smartTagPr>
              <w:r w:rsidRPr="00111C37">
                <w:rPr>
                  <w:rFonts w:cs="Arial"/>
                  <w:lang w:val="es-ES_tradnl"/>
                </w:rPr>
                <w:t>LA INSTALACIÓN ACTUAL.</w:t>
              </w:r>
            </w:smartTag>
          </w:p>
          <w:p w:rsidR="00D12BB1" w:rsidRPr="00111C37" w:rsidRDefault="00D12BB1" w:rsidP="00D12BB1">
            <w:pPr>
              <w:numPr>
                <w:ilvl w:val="0"/>
                <w:numId w:val="23"/>
              </w:numPr>
              <w:spacing w:after="0" w:line="240" w:lineRule="auto"/>
              <w:jc w:val="both"/>
              <w:rPr>
                <w:rFonts w:cs="Arial"/>
                <w:lang w:val="es-ES_tradnl"/>
              </w:rPr>
            </w:pPr>
            <w:r w:rsidRPr="00111C37">
              <w:rPr>
                <w:rFonts w:cs="Arial"/>
                <w:lang w:val="es-ES_tradnl"/>
              </w:rPr>
              <w:t>SOLICITUD DE AUTORIZACIÓN APCA (ACTIVIDAD POTENCIALMENTE CONTAMINADORA DE LA ATMÓSFERA).</w:t>
            </w:r>
          </w:p>
          <w:p w:rsidR="00D12BB1" w:rsidRPr="00111C37" w:rsidRDefault="00D12BB1" w:rsidP="00306D30">
            <w:pPr>
              <w:pStyle w:val="Ttulo2"/>
              <w:spacing w:after="0" w:line="240" w:lineRule="auto"/>
              <w:jc w:val="both"/>
              <w:rPr>
                <w:rFonts w:ascii="Calibri" w:hAnsi="Calibri" w:cs="Arial"/>
                <w:i w:val="0"/>
                <w:sz w:val="24"/>
                <w:szCs w:val="24"/>
              </w:rPr>
            </w:pPr>
            <w:r w:rsidRPr="00111C37">
              <w:rPr>
                <w:rFonts w:ascii="Calibri" w:hAnsi="Calibri" w:cs="Arial"/>
                <w:i w:val="0"/>
                <w:sz w:val="24"/>
                <w:szCs w:val="24"/>
              </w:rPr>
              <w:t>III. ALCANCE DEL SUMINISTRO Y CONTENIDO REQUERIDO EN LAS OFERTAS</w:t>
            </w:r>
          </w:p>
          <w:p w:rsidR="00D12BB1" w:rsidRPr="00111C37" w:rsidRDefault="00D12BB1" w:rsidP="00D12BB1">
            <w:pPr>
              <w:numPr>
                <w:ilvl w:val="0"/>
                <w:numId w:val="24"/>
              </w:numPr>
              <w:spacing w:after="0" w:line="240" w:lineRule="auto"/>
              <w:jc w:val="both"/>
              <w:rPr>
                <w:rFonts w:cs="Arial"/>
                <w:lang w:val="es-ES_tradnl"/>
              </w:rPr>
            </w:pPr>
            <w:r w:rsidRPr="00111C37">
              <w:rPr>
                <w:rFonts w:cs="Arial"/>
                <w:lang w:val="es-ES_tradnl"/>
              </w:rPr>
              <w:t>SUMINISTRO, INSTALACIÓN Y PUESTA EN MARCHA DEL SISTEMA DE DEPURACIÓN DE EMISIONES.</w:t>
            </w:r>
          </w:p>
          <w:p w:rsidR="00D12BB1" w:rsidRPr="00111C37" w:rsidRDefault="00D12BB1" w:rsidP="00D12BB1">
            <w:pPr>
              <w:numPr>
                <w:ilvl w:val="0"/>
                <w:numId w:val="24"/>
              </w:numPr>
              <w:spacing w:after="0" w:line="240" w:lineRule="auto"/>
              <w:jc w:val="both"/>
              <w:rPr>
                <w:rFonts w:cs="Arial"/>
                <w:lang w:val="es-ES_tradnl"/>
              </w:rPr>
            </w:pPr>
            <w:r w:rsidRPr="00111C37">
              <w:rPr>
                <w:rFonts w:cs="Arial"/>
                <w:lang w:val="es-ES_tradnl"/>
              </w:rPr>
              <w:t>EJECUCIÓN DE LAS OBRAS DE ACONDICIONAMIENTO DEL EMPLAZAMIENTO.</w:t>
            </w:r>
          </w:p>
          <w:p w:rsidR="00D12BB1" w:rsidRPr="00111C37" w:rsidRDefault="00D12BB1" w:rsidP="00D12BB1">
            <w:pPr>
              <w:numPr>
                <w:ilvl w:val="0"/>
                <w:numId w:val="24"/>
              </w:numPr>
              <w:spacing w:after="0" w:line="240" w:lineRule="auto"/>
              <w:jc w:val="both"/>
              <w:rPr>
                <w:rFonts w:cs="Arial"/>
                <w:lang w:val="es-ES_tradnl"/>
              </w:rPr>
            </w:pPr>
            <w:r w:rsidRPr="00111C37">
              <w:rPr>
                <w:rFonts w:cs="Arial"/>
                <w:lang w:val="es-ES_tradnl"/>
              </w:rPr>
              <w:t>TRAMITACIÓN DE LICENCIA MUNICIPAL DE OBRAS.</w:t>
            </w:r>
          </w:p>
          <w:p w:rsidR="00D12BB1" w:rsidRPr="00111C37" w:rsidRDefault="00D12BB1" w:rsidP="00D12BB1">
            <w:pPr>
              <w:numPr>
                <w:ilvl w:val="0"/>
                <w:numId w:val="24"/>
              </w:numPr>
              <w:spacing w:after="0" w:line="240" w:lineRule="auto"/>
              <w:jc w:val="both"/>
              <w:rPr>
                <w:rFonts w:cs="Arial"/>
                <w:lang w:val="es-ES_tradnl"/>
              </w:rPr>
            </w:pPr>
            <w:r w:rsidRPr="00111C37">
              <w:rPr>
                <w:rFonts w:cs="Arial"/>
                <w:lang w:val="es-ES_tradnl"/>
              </w:rPr>
              <w:t>SUMINISTRO, INSTALACIÓN Y PUESTA EN MARCHA DE ELMENTOS EN LOS HORNOS DE INCINERACIÓN DE CADÁVERES.</w:t>
            </w:r>
          </w:p>
          <w:p w:rsidR="00D12BB1" w:rsidRPr="00111C37" w:rsidRDefault="00D12BB1" w:rsidP="00D12BB1">
            <w:pPr>
              <w:numPr>
                <w:ilvl w:val="0"/>
                <w:numId w:val="24"/>
              </w:numPr>
              <w:spacing w:after="0" w:line="240" w:lineRule="auto"/>
              <w:jc w:val="both"/>
              <w:rPr>
                <w:rFonts w:cs="Arial"/>
                <w:lang w:val="es-ES_tradnl"/>
              </w:rPr>
            </w:pPr>
            <w:r w:rsidRPr="00111C37">
              <w:rPr>
                <w:rFonts w:cs="Arial"/>
                <w:lang w:val="es-ES_tradnl"/>
              </w:rPr>
              <w:t>FORMACIÓN INICIAL DE OPERARIOS.</w:t>
            </w:r>
          </w:p>
          <w:p w:rsidR="00D12BB1" w:rsidRPr="00111C37" w:rsidRDefault="00D12BB1" w:rsidP="00D12BB1">
            <w:pPr>
              <w:numPr>
                <w:ilvl w:val="0"/>
                <w:numId w:val="24"/>
              </w:numPr>
              <w:spacing w:after="0" w:line="240" w:lineRule="auto"/>
              <w:jc w:val="both"/>
              <w:rPr>
                <w:rFonts w:cs="Arial"/>
                <w:lang w:val="es-ES_tradnl"/>
              </w:rPr>
            </w:pPr>
            <w:r w:rsidRPr="00111C37">
              <w:rPr>
                <w:rFonts w:cs="Arial"/>
                <w:lang w:val="es-ES_tradnl"/>
              </w:rPr>
              <w:t xml:space="preserve">IDENTIFICACIÓN DE OTRAS ACTUACIONES REQUERIDAS PARA </w:t>
            </w:r>
            <w:smartTag w:uri="urn:schemas-microsoft-com:office:smarttags" w:element="PersonName">
              <w:smartTagPr>
                <w:attr w:name="ProductID" w:val="LA PUESTA EN MARCHA"/>
              </w:smartTagPr>
              <w:r w:rsidRPr="00111C37">
                <w:rPr>
                  <w:rFonts w:cs="Arial"/>
                  <w:lang w:val="es-ES_tradnl"/>
                </w:rPr>
                <w:t>LA PUESTA EN MARCHA</w:t>
              </w:r>
            </w:smartTag>
            <w:r w:rsidRPr="00111C37">
              <w:rPr>
                <w:rFonts w:cs="Arial"/>
                <w:lang w:val="es-ES_tradnl"/>
              </w:rPr>
              <w:t xml:space="preserve"> EFECTIVA DE LA INSTALACIÓN (A ACOMETER POR TERCERAS PARTES AJENAS A </w:t>
            </w:r>
            <w:smartTag w:uri="urn:schemas-microsoft-com:office:smarttags" w:element="PersonName">
              <w:smartTagPr>
                <w:attr w:name="ProductID" w:val="LA EMPRESA ADJUDICATARIA"/>
              </w:smartTagPr>
              <w:r w:rsidRPr="00111C37">
                <w:rPr>
                  <w:rFonts w:cs="Arial"/>
                  <w:lang w:val="es-ES_tradnl"/>
                </w:rPr>
                <w:t>LA EMPRESA ADJUDICATARIA</w:t>
              </w:r>
            </w:smartTag>
            <w:r w:rsidRPr="00111C37">
              <w:rPr>
                <w:rFonts w:cs="Arial"/>
                <w:lang w:val="es-ES_tradnl"/>
              </w:rPr>
              <w:t>).</w:t>
            </w:r>
          </w:p>
          <w:p w:rsidR="00D12BB1" w:rsidRPr="00111C37" w:rsidRDefault="00D12BB1" w:rsidP="00306D30">
            <w:pPr>
              <w:pStyle w:val="Ttulo2"/>
              <w:spacing w:after="0" w:line="240" w:lineRule="auto"/>
              <w:jc w:val="both"/>
              <w:rPr>
                <w:rFonts w:ascii="Calibri" w:hAnsi="Calibri" w:cs="Arial"/>
                <w:i w:val="0"/>
                <w:sz w:val="24"/>
                <w:szCs w:val="24"/>
              </w:rPr>
            </w:pPr>
            <w:r w:rsidRPr="00111C37">
              <w:rPr>
                <w:rFonts w:ascii="Calibri" w:hAnsi="Calibri" w:cs="Arial"/>
                <w:i w:val="0"/>
                <w:sz w:val="24"/>
                <w:szCs w:val="24"/>
              </w:rPr>
              <w:t>IV. PLAZO DEL SUMINISTRO</w:t>
            </w:r>
          </w:p>
          <w:p w:rsidR="00D12BB1" w:rsidRPr="00111C37" w:rsidRDefault="00D12BB1" w:rsidP="00306D30">
            <w:pPr>
              <w:pStyle w:val="Ttulo2"/>
              <w:spacing w:after="0" w:line="240" w:lineRule="auto"/>
              <w:jc w:val="both"/>
              <w:rPr>
                <w:rFonts w:ascii="Calibri" w:hAnsi="Calibri" w:cs="Arial"/>
                <w:i w:val="0"/>
                <w:sz w:val="24"/>
                <w:szCs w:val="24"/>
              </w:rPr>
            </w:pPr>
            <w:r w:rsidRPr="00111C37">
              <w:rPr>
                <w:rFonts w:ascii="Calibri" w:hAnsi="Calibri" w:cs="Arial"/>
                <w:i w:val="0"/>
                <w:sz w:val="24"/>
                <w:szCs w:val="24"/>
              </w:rPr>
              <w:t>V. IMPORTE DE LA LICITACIÓN</w:t>
            </w:r>
          </w:p>
          <w:p w:rsidR="00D12BB1" w:rsidRPr="00111C37" w:rsidRDefault="00D12BB1" w:rsidP="00306D30">
            <w:pPr>
              <w:pStyle w:val="Ttulo2"/>
              <w:spacing w:after="0" w:line="240" w:lineRule="auto"/>
              <w:jc w:val="both"/>
              <w:rPr>
                <w:b w:val="0"/>
              </w:rPr>
            </w:pPr>
          </w:p>
        </w:tc>
      </w:tr>
    </w:tbl>
    <w:p w:rsidR="00D12BB1" w:rsidRPr="00391C9F" w:rsidRDefault="00D12BB1" w:rsidP="00D12BB1">
      <w:pPr>
        <w:rPr>
          <w:lang w:val="es-ES_tradnl"/>
        </w:rPr>
      </w:pPr>
    </w:p>
    <w:p w:rsidR="00D12BB1" w:rsidRPr="00391C9F" w:rsidRDefault="00D12BB1" w:rsidP="00D12BB1">
      <w:pPr>
        <w:jc w:val="both"/>
        <w:rPr>
          <w:b/>
          <w:sz w:val="24"/>
          <w:szCs w:val="24"/>
        </w:rPr>
      </w:pPr>
      <w:r w:rsidRPr="00622E90">
        <w:rPr>
          <w:sz w:val="20"/>
          <w:szCs w:val="20"/>
        </w:rPr>
        <w:br w:type="page"/>
      </w:r>
    </w:p>
    <w:p w:rsidR="00D12BB1" w:rsidRPr="00391C9F" w:rsidRDefault="00D12BB1" w:rsidP="00D12BB1">
      <w:pPr>
        <w:pStyle w:val="Ttulo2"/>
        <w:shd w:val="clear" w:color="auto" w:fill="D9D9D9"/>
        <w:spacing w:before="720" w:after="360" w:line="240" w:lineRule="exact"/>
        <w:jc w:val="both"/>
        <w:rPr>
          <w:rFonts w:ascii="Calibri" w:hAnsi="Calibri" w:cs="Arial"/>
          <w:i w:val="0"/>
          <w:caps/>
          <w:sz w:val="24"/>
          <w:szCs w:val="24"/>
        </w:rPr>
      </w:pPr>
      <w:r w:rsidRPr="00391C9F">
        <w:rPr>
          <w:rFonts w:ascii="Calibri" w:hAnsi="Calibri" w:cs="Arial"/>
          <w:i w:val="0"/>
          <w:sz w:val="24"/>
          <w:szCs w:val="24"/>
        </w:rPr>
        <w:lastRenderedPageBreak/>
        <w:t>I. OBJETO DE LA CONTRATACIÓN</w:t>
      </w:r>
    </w:p>
    <w:p w:rsidR="00D12BB1" w:rsidRDefault="00D12BB1" w:rsidP="00D12BB1">
      <w:pPr>
        <w:pStyle w:val="Textoindependiente"/>
        <w:spacing w:before="120" w:after="120" w:line="360" w:lineRule="auto"/>
        <w:rPr>
          <w:rFonts w:ascii="Calibri" w:hAnsi="Calibri" w:cs="Arial"/>
          <w:noProof w:val="0"/>
          <w:sz w:val="24"/>
          <w:szCs w:val="24"/>
          <w:lang w:val="es-ES"/>
        </w:rPr>
      </w:pPr>
      <w:r w:rsidRPr="00391C9F">
        <w:rPr>
          <w:rFonts w:ascii="Calibri" w:hAnsi="Calibri" w:cs="Arial"/>
          <w:noProof w:val="0"/>
          <w:sz w:val="24"/>
          <w:szCs w:val="24"/>
          <w:lang w:val="es-ES"/>
        </w:rPr>
        <w:t xml:space="preserve">El presente pliego de prescripciones técnicas tiene por objeto el suministro e instalación de un sistema de depuración de emisiones (y otras actuaciones relacionadas) para la instalación de cremación del cementerio de Bilbao localizado en </w:t>
      </w:r>
      <w:proofErr w:type="spellStart"/>
      <w:r w:rsidRPr="00391C9F">
        <w:rPr>
          <w:rFonts w:ascii="Calibri" w:hAnsi="Calibri" w:cs="Arial"/>
          <w:noProof w:val="0"/>
          <w:sz w:val="24"/>
          <w:szCs w:val="24"/>
          <w:lang w:val="es-ES"/>
        </w:rPr>
        <w:t>Derio-Zamudio</w:t>
      </w:r>
      <w:proofErr w:type="spellEnd"/>
      <w:r w:rsidRPr="00391C9F">
        <w:rPr>
          <w:rFonts w:ascii="Calibri" w:hAnsi="Calibri" w:cs="Arial"/>
          <w:noProof w:val="0"/>
          <w:sz w:val="24"/>
          <w:szCs w:val="24"/>
          <w:lang w:val="es-ES"/>
        </w:rPr>
        <w:t xml:space="preserve"> (en el marco del trámite administrativo de solicitud de Autorización de Actividad Potencialmente Contaminadora de la Atmósfera –APCA-).</w:t>
      </w:r>
    </w:p>
    <w:p w:rsidR="00D12BB1" w:rsidRPr="00391C9F" w:rsidRDefault="00D12BB1" w:rsidP="00D12BB1">
      <w:pPr>
        <w:pStyle w:val="Ttulo2"/>
        <w:shd w:val="clear" w:color="auto" w:fill="D9D9D9"/>
        <w:spacing w:before="720" w:after="360" w:line="240" w:lineRule="exact"/>
        <w:jc w:val="both"/>
        <w:rPr>
          <w:rFonts w:ascii="Calibri" w:hAnsi="Calibri" w:cs="Arial"/>
          <w:i w:val="0"/>
          <w:sz w:val="24"/>
          <w:szCs w:val="24"/>
        </w:rPr>
      </w:pPr>
      <w:r w:rsidRPr="00391C9F">
        <w:rPr>
          <w:rFonts w:ascii="Calibri" w:hAnsi="Calibri" w:cs="Arial"/>
          <w:i w:val="0"/>
          <w:sz w:val="24"/>
          <w:szCs w:val="24"/>
        </w:rPr>
        <w:t>II. ANTECEDENTES</w:t>
      </w:r>
    </w:p>
    <w:p w:rsidR="00D12BB1" w:rsidRPr="00391C9F" w:rsidRDefault="00D12BB1" w:rsidP="00D12BB1">
      <w:pPr>
        <w:jc w:val="both"/>
        <w:rPr>
          <w:rFonts w:cs="Arial"/>
          <w:b/>
          <w:bCs/>
          <w:u w:val="single"/>
        </w:rPr>
      </w:pPr>
      <w:r w:rsidRPr="00391C9F">
        <w:rPr>
          <w:rFonts w:cs="Arial"/>
          <w:b/>
          <w:bCs/>
          <w:u w:val="single"/>
        </w:rPr>
        <w:t>1. INSTALACIÓN DE CREMACIÓN DEL CEMENTERIO DE DERIO-ZAMUDIO</w:t>
      </w:r>
    </w:p>
    <w:p w:rsidR="00D12BB1" w:rsidRPr="00391C9F" w:rsidRDefault="00D12BB1" w:rsidP="00D12BB1">
      <w:pPr>
        <w:jc w:val="both"/>
        <w:rPr>
          <w:rFonts w:cs="Arial"/>
        </w:rPr>
      </w:pPr>
      <w:r w:rsidRPr="00391C9F">
        <w:rPr>
          <w:rFonts w:cs="Arial"/>
          <w:b/>
          <w:bCs/>
        </w:rPr>
        <w:t xml:space="preserve">Bilbao </w:t>
      </w:r>
      <w:proofErr w:type="spellStart"/>
      <w:r w:rsidRPr="00391C9F">
        <w:rPr>
          <w:rFonts w:cs="Arial"/>
          <w:b/>
          <w:bCs/>
        </w:rPr>
        <w:t>Zerbitzuak</w:t>
      </w:r>
      <w:proofErr w:type="spellEnd"/>
      <w:r w:rsidRPr="00391C9F">
        <w:rPr>
          <w:rFonts w:cs="Arial"/>
        </w:rPr>
        <w:t xml:space="preserve"> es una sociedad municipal (en concreto, entidad pública empresarial local), propiedad 100% del Ayuntamiento de Bilbao cuyo objeto incluye (entre otros) la gestión de los cementerios y crematorios municipales (</w:t>
      </w:r>
      <w:r w:rsidRPr="00391C9F">
        <w:rPr>
          <w:rFonts w:cs="Arial"/>
          <w:b/>
          <w:bCs/>
        </w:rPr>
        <w:t>Bilbao</w:t>
      </w:r>
      <w:r w:rsidRPr="00391C9F">
        <w:rPr>
          <w:rFonts w:cs="Arial"/>
        </w:rPr>
        <w:t xml:space="preserve">, Begoña y Deusto), prestando servicios de enterramiento y complementarios a los ciudadanos, residentes, fallecidos o nacidos en el término municipal. </w:t>
      </w:r>
    </w:p>
    <w:p w:rsidR="00D12BB1" w:rsidRPr="00391C9F" w:rsidRDefault="00D12BB1" w:rsidP="00D12BB1">
      <w:pPr>
        <w:jc w:val="both"/>
        <w:rPr>
          <w:rFonts w:cs="Arial"/>
        </w:rPr>
      </w:pPr>
      <w:r w:rsidRPr="00391C9F">
        <w:rPr>
          <w:rFonts w:cs="Arial"/>
        </w:rPr>
        <w:t xml:space="preserve">El cementerio de Bilbao, situado entre los términos municipales de </w:t>
      </w:r>
      <w:proofErr w:type="spellStart"/>
      <w:r w:rsidRPr="00391C9F">
        <w:rPr>
          <w:rFonts w:cs="Arial"/>
        </w:rPr>
        <w:t>Zamudio</w:t>
      </w:r>
      <w:proofErr w:type="spellEnd"/>
      <w:r w:rsidRPr="00391C9F">
        <w:rPr>
          <w:rFonts w:cs="Arial"/>
        </w:rPr>
        <w:t xml:space="preserve"> y </w:t>
      </w:r>
      <w:proofErr w:type="spellStart"/>
      <w:r w:rsidRPr="00391C9F">
        <w:rPr>
          <w:rFonts w:cs="Arial"/>
        </w:rPr>
        <w:t>Derio</w:t>
      </w:r>
      <w:proofErr w:type="spellEnd"/>
      <w:r w:rsidRPr="00391C9F">
        <w:rPr>
          <w:rFonts w:cs="Arial"/>
        </w:rPr>
        <w:t>, constituye la necrópolis más importante del País Vasco. Su</w:t>
      </w:r>
      <w:r w:rsidRPr="00391C9F">
        <w:rPr>
          <w:rFonts w:cs="Arial"/>
          <w:b/>
          <w:bCs/>
        </w:rPr>
        <w:t xml:space="preserve"> crematorio</w:t>
      </w:r>
      <w:r w:rsidRPr="00391C9F">
        <w:rPr>
          <w:rFonts w:cs="Arial"/>
        </w:rPr>
        <w:t xml:space="preserve"> se sitúa en el antiguo depósito judicial, disponiéndose actualmente de </w:t>
      </w:r>
      <w:r w:rsidRPr="00391C9F">
        <w:rPr>
          <w:rFonts w:cs="Arial"/>
          <w:b/>
          <w:bCs/>
        </w:rPr>
        <w:t>tres hornos de incineración:</w:t>
      </w:r>
    </w:p>
    <w:p w:rsidR="00D12BB1" w:rsidRPr="00391C9F" w:rsidRDefault="00D12BB1" w:rsidP="00D12BB1">
      <w:pPr>
        <w:numPr>
          <w:ilvl w:val="0"/>
          <w:numId w:val="2"/>
        </w:numPr>
        <w:spacing w:after="0" w:line="240" w:lineRule="auto"/>
        <w:jc w:val="both"/>
        <w:rPr>
          <w:rFonts w:cs="Arial"/>
          <w:b/>
          <w:bCs/>
        </w:rPr>
      </w:pPr>
      <w:r w:rsidRPr="00391C9F">
        <w:rPr>
          <w:rFonts w:cs="Arial"/>
          <w:b/>
          <w:bCs/>
        </w:rPr>
        <w:t>Dos de ellos, para incineración de cadáveres, en los que actualmente se realizan del orden de 2.000 cremaciones/año.</w:t>
      </w:r>
    </w:p>
    <w:p w:rsidR="00D12BB1" w:rsidRDefault="00D12BB1" w:rsidP="00D12BB1">
      <w:pPr>
        <w:numPr>
          <w:ilvl w:val="0"/>
          <w:numId w:val="2"/>
        </w:numPr>
        <w:spacing w:after="0" w:line="240" w:lineRule="auto"/>
        <w:jc w:val="both"/>
        <w:rPr>
          <w:rFonts w:cs="Arial"/>
        </w:rPr>
      </w:pPr>
      <w:r w:rsidRPr="00391C9F">
        <w:rPr>
          <w:rFonts w:cs="Arial"/>
        </w:rPr>
        <w:t>Y el tercero, de menor capacidad, usado esporádicamente y de forma exclusiva para la incineración de restos óseos reconocidos.</w:t>
      </w:r>
    </w:p>
    <w:p w:rsidR="00D12BB1" w:rsidRPr="00391C9F" w:rsidRDefault="00D12BB1" w:rsidP="00D12BB1">
      <w:pPr>
        <w:spacing w:after="0" w:line="240" w:lineRule="auto"/>
        <w:ind w:left="360"/>
        <w:jc w:val="both"/>
        <w:rPr>
          <w:rFonts w:cs="Arial"/>
        </w:rPr>
      </w:pPr>
    </w:p>
    <w:p w:rsidR="00D12BB1" w:rsidRPr="00391C9F" w:rsidRDefault="00D12BB1" w:rsidP="00D12BB1">
      <w:pPr>
        <w:jc w:val="both"/>
        <w:rPr>
          <w:rFonts w:cs="Arial"/>
        </w:rPr>
      </w:pPr>
      <w:r w:rsidRPr="00391C9F">
        <w:rPr>
          <w:rFonts w:cs="Arial"/>
        </w:rPr>
        <w:t xml:space="preserve">Dichos hornos fueron instalados en el año 1.989. Actualmente consumen </w:t>
      </w:r>
      <w:r w:rsidRPr="00391C9F">
        <w:rPr>
          <w:rFonts w:cs="Arial"/>
          <w:b/>
          <w:bCs/>
        </w:rPr>
        <w:t xml:space="preserve">gas natural </w:t>
      </w:r>
      <w:r w:rsidRPr="00391C9F">
        <w:rPr>
          <w:rFonts w:cs="Arial"/>
        </w:rPr>
        <w:t xml:space="preserve">(habiéndose realizado el cambio de gas propano a gas natural en el año 2.008). </w:t>
      </w:r>
    </w:p>
    <w:p w:rsidR="00D12BB1" w:rsidRPr="00391C9F" w:rsidRDefault="00D12BB1" w:rsidP="00D12BB1">
      <w:pPr>
        <w:jc w:val="both"/>
        <w:rPr>
          <w:rFonts w:cs="Arial"/>
        </w:rPr>
      </w:pPr>
      <w:r w:rsidRPr="00391C9F">
        <w:rPr>
          <w:rFonts w:cs="Arial"/>
        </w:rPr>
        <w:t xml:space="preserve">Las emisiones generadas en el funcionamiento de los tres equipos están canalizadas hacia una única chimenea de evacuación al exterior de sección rectangular </w:t>
      </w:r>
      <w:r w:rsidRPr="00391C9F">
        <w:rPr>
          <w:rFonts w:cs="Arial"/>
          <w:b/>
          <w:bCs/>
        </w:rPr>
        <w:t xml:space="preserve">(FOCO DE EMISIÓN ATMOSFÉRICA), </w:t>
      </w:r>
      <w:r w:rsidRPr="00391C9F">
        <w:rPr>
          <w:rFonts w:cs="Arial"/>
          <w:bCs/>
        </w:rPr>
        <w:t xml:space="preserve">no disponiéndose de sistema de depuración de emisiones. </w:t>
      </w:r>
    </w:p>
    <w:p w:rsidR="00D12BB1" w:rsidRDefault="00D12BB1" w:rsidP="00D12BB1">
      <w:pPr>
        <w:jc w:val="both"/>
        <w:rPr>
          <w:rFonts w:cs="Arial"/>
        </w:rPr>
      </w:pPr>
      <w:r w:rsidRPr="00391C9F">
        <w:rPr>
          <w:rFonts w:cs="Arial"/>
        </w:rPr>
        <w:t xml:space="preserve">El proceso de incineración de cadáveres se completa con un proceso de </w:t>
      </w:r>
      <w:proofErr w:type="spellStart"/>
      <w:r w:rsidRPr="00391C9F">
        <w:rPr>
          <w:rFonts w:cs="Arial"/>
        </w:rPr>
        <w:t>cremulación</w:t>
      </w:r>
      <w:proofErr w:type="spellEnd"/>
      <w:r w:rsidRPr="00391C9F">
        <w:rPr>
          <w:rFonts w:cs="Arial"/>
        </w:rPr>
        <w:t xml:space="preserve"> (unificación de la granulometría de las cenizas) que tiene lugar en dos molturadores (molinos de bolas). Estos equipos no disponen de foco de emisión atmosférica. </w:t>
      </w:r>
    </w:p>
    <w:p w:rsidR="00D12BB1" w:rsidRPr="00391C9F" w:rsidRDefault="00D12BB1" w:rsidP="00D12BB1">
      <w:pPr>
        <w:jc w:val="both"/>
        <w:rPr>
          <w:rFonts w:cs="Arial"/>
        </w:rPr>
      </w:pPr>
    </w:p>
    <w:p w:rsidR="00D12BB1" w:rsidRPr="00391C9F" w:rsidRDefault="00D12BB1" w:rsidP="00D12BB1">
      <w:pPr>
        <w:jc w:val="both"/>
        <w:rPr>
          <w:rFonts w:cs="Arial"/>
          <w:b/>
          <w:bCs/>
          <w:u w:val="single"/>
        </w:rPr>
      </w:pPr>
      <w:r w:rsidRPr="00391C9F">
        <w:rPr>
          <w:rFonts w:cs="Arial"/>
          <w:b/>
          <w:bCs/>
          <w:u w:val="single"/>
        </w:rPr>
        <w:t xml:space="preserve">2. DESCRIPCIÓN DE </w:t>
      </w:r>
      <w:smartTag w:uri="urn:schemas-microsoft-com:office:smarttags" w:element="PersonName">
        <w:smartTagPr>
          <w:attr w:name="ProductID" w:val="LA EMPRESA ADJUDICATARIA"/>
        </w:smartTagPr>
        <w:r w:rsidRPr="00391C9F">
          <w:rPr>
            <w:rFonts w:cs="Arial"/>
            <w:b/>
            <w:bCs/>
            <w:u w:val="single"/>
          </w:rPr>
          <w:t>LA ACTUAL INSTALACIÓN DE</w:t>
        </w:r>
      </w:smartTag>
      <w:r w:rsidRPr="00391C9F">
        <w:rPr>
          <w:rFonts w:cs="Arial"/>
          <w:b/>
          <w:bCs/>
          <w:u w:val="single"/>
        </w:rPr>
        <w:t xml:space="preserve"> CREMACIÓN DE CADÁVERES</w:t>
      </w:r>
    </w:p>
    <w:p w:rsidR="00D12BB1" w:rsidRDefault="00D12BB1" w:rsidP="00D12BB1">
      <w:pPr>
        <w:jc w:val="both"/>
      </w:pPr>
      <w:r w:rsidRPr="00391C9F">
        <w:lastRenderedPageBreak/>
        <w:t xml:space="preserve">Para la cremación de cadáveres se dispone de </w:t>
      </w:r>
      <w:r w:rsidRPr="00391C9F">
        <w:rPr>
          <w:b/>
          <w:bCs/>
        </w:rPr>
        <w:t>dos hornos de incineración idénticos</w:t>
      </w:r>
      <w:r w:rsidRPr="00391C9F">
        <w:t xml:space="preserve"> cuyas principales características se aportan a continuación:</w:t>
      </w:r>
    </w:p>
    <w:p w:rsidR="00D12BB1" w:rsidRPr="00391C9F" w:rsidRDefault="00D12BB1" w:rsidP="00D12BB1">
      <w:pPr>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6556"/>
      </w:tblGrid>
      <w:tr w:rsidR="00D12BB1" w:rsidRPr="00391C9F" w:rsidTr="00306D30">
        <w:tc>
          <w:tcPr>
            <w:tcW w:w="2088" w:type="dxa"/>
            <w:shd w:val="clear" w:color="auto" w:fill="E0E0E0"/>
            <w:vAlign w:val="center"/>
          </w:tcPr>
          <w:p w:rsidR="00D12BB1" w:rsidRPr="00391C9F" w:rsidRDefault="00D12BB1" w:rsidP="00306D30">
            <w:pPr>
              <w:spacing w:before="120" w:after="120"/>
              <w:rPr>
                <w:rFonts w:eastAsia="Batang"/>
                <w:b/>
                <w:bCs/>
                <w:lang w:val="en-GB"/>
              </w:rPr>
            </w:pPr>
            <w:proofErr w:type="spellStart"/>
            <w:r w:rsidRPr="00391C9F">
              <w:rPr>
                <w:rFonts w:eastAsia="Batang"/>
                <w:b/>
                <w:bCs/>
                <w:lang w:val="en-GB"/>
              </w:rPr>
              <w:lastRenderedPageBreak/>
              <w:t>Quemadores</w:t>
            </w:r>
            <w:proofErr w:type="spellEnd"/>
          </w:p>
        </w:tc>
        <w:tc>
          <w:tcPr>
            <w:tcW w:w="6556" w:type="dxa"/>
          </w:tcPr>
          <w:p w:rsidR="00D12BB1" w:rsidRPr="00391C9F" w:rsidRDefault="00D12BB1" w:rsidP="00306D30">
            <w:pPr>
              <w:spacing w:before="120" w:after="120"/>
              <w:jc w:val="both"/>
              <w:rPr>
                <w:rFonts w:eastAsia="Batang"/>
                <w:lang w:val="en-GB"/>
              </w:rPr>
            </w:pPr>
            <w:proofErr w:type="spellStart"/>
            <w:r w:rsidRPr="00391C9F">
              <w:rPr>
                <w:rFonts w:eastAsia="Batang"/>
                <w:lang w:val="en-GB"/>
              </w:rPr>
              <w:t>Cada</w:t>
            </w:r>
            <w:proofErr w:type="spellEnd"/>
            <w:r w:rsidRPr="00391C9F">
              <w:rPr>
                <w:rFonts w:eastAsia="Batang"/>
                <w:lang w:val="en-GB"/>
              </w:rPr>
              <w:t xml:space="preserve"> </w:t>
            </w:r>
            <w:proofErr w:type="spellStart"/>
            <w:r w:rsidRPr="00391C9F">
              <w:rPr>
                <w:rFonts w:eastAsia="Batang"/>
                <w:lang w:val="en-GB"/>
              </w:rPr>
              <w:t>horno</w:t>
            </w:r>
            <w:proofErr w:type="spellEnd"/>
            <w:r w:rsidRPr="00391C9F">
              <w:rPr>
                <w:rFonts w:eastAsia="Batang"/>
                <w:lang w:val="en-GB"/>
              </w:rPr>
              <w:t xml:space="preserve"> </w:t>
            </w:r>
            <w:proofErr w:type="spellStart"/>
            <w:r w:rsidRPr="00391C9F">
              <w:rPr>
                <w:rFonts w:eastAsia="Batang"/>
                <w:lang w:val="en-GB"/>
              </w:rPr>
              <w:t>dispone</w:t>
            </w:r>
            <w:proofErr w:type="spellEnd"/>
            <w:r w:rsidRPr="00391C9F">
              <w:rPr>
                <w:rFonts w:eastAsia="Batang"/>
                <w:lang w:val="en-GB"/>
              </w:rPr>
              <w:t xml:space="preserve"> de: </w:t>
            </w:r>
          </w:p>
          <w:p w:rsidR="00D12BB1" w:rsidRPr="00391C9F" w:rsidRDefault="00D12BB1" w:rsidP="00D12BB1">
            <w:pPr>
              <w:numPr>
                <w:ilvl w:val="0"/>
                <w:numId w:val="10"/>
              </w:numPr>
              <w:spacing w:before="120" w:after="120" w:line="240" w:lineRule="auto"/>
              <w:jc w:val="both"/>
              <w:rPr>
                <w:rFonts w:eastAsia="Batang"/>
              </w:rPr>
            </w:pPr>
            <w:r w:rsidRPr="00391C9F">
              <w:rPr>
                <w:rFonts w:eastAsia="Batang"/>
              </w:rPr>
              <w:t xml:space="preserve">2 quemadores principales, de potencia calorífica 100.000 </w:t>
            </w:r>
            <w:proofErr w:type="spellStart"/>
            <w:r w:rsidRPr="00391C9F">
              <w:rPr>
                <w:rFonts w:eastAsia="Batang"/>
              </w:rPr>
              <w:t>kcal</w:t>
            </w:r>
            <w:proofErr w:type="spellEnd"/>
            <w:r w:rsidRPr="00391C9F">
              <w:rPr>
                <w:rFonts w:eastAsia="Batang"/>
              </w:rPr>
              <w:t>/h cada uno.</w:t>
            </w:r>
          </w:p>
          <w:p w:rsidR="00D12BB1" w:rsidRPr="00391C9F" w:rsidRDefault="00D12BB1" w:rsidP="00D12BB1">
            <w:pPr>
              <w:numPr>
                <w:ilvl w:val="0"/>
                <w:numId w:val="10"/>
              </w:numPr>
              <w:spacing w:before="120" w:after="120" w:line="240" w:lineRule="auto"/>
              <w:jc w:val="both"/>
              <w:rPr>
                <w:rFonts w:eastAsia="Batang"/>
              </w:rPr>
            </w:pPr>
            <w:r w:rsidRPr="00391C9F">
              <w:rPr>
                <w:rFonts w:eastAsia="Batang"/>
              </w:rPr>
              <w:t xml:space="preserve">1 postquemador, de potencia calorífica 150.000 </w:t>
            </w:r>
            <w:proofErr w:type="spellStart"/>
            <w:r w:rsidRPr="00391C9F">
              <w:rPr>
                <w:rFonts w:eastAsia="Batang"/>
              </w:rPr>
              <w:t>kcal</w:t>
            </w:r>
            <w:proofErr w:type="spellEnd"/>
            <w:r w:rsidRPr="00391C9F">
              <w:rPr>
                <w:rFonts w:eastAsia="Batang"/>
              </w:rPr>
              <w:t>/h.</w:t>
            </w:r>
          </w:p>
          <w:p w:rsidR="00D12BB1" w:rsidRPr="00391C9F" w:rsidRDefault="00D12BB1" w:rsidP="00306D30">
            <w:pPr>
              <w:spacing w:before="120" w:after="120"/>
              <w:jc w:val="both"/>
              <w:rPr>
                <w:rFonts w:eastAsia="Batang"/>
              </w:rPr>
            </w:pPr>
            <w:r w:rsidRPr="00391C9F">
              <w:rPr>
                <w:rFonts w:eastAsia="Batang"/>
              </w:rPr>
              <w:t xml:space="preserve">Además, existe una cámara de postcombustión ubicada en la parte superior de los hornos con otro quemador siendo la potencia calorífica de éste de 100.000 </w:t>
            </w:r>
            <w:proofErr w:type="spellStart"/>
            <w:r w:rsidRPr="00391C9F">
              <w:rPr>
                <w:rFonts w:eastAsia="Batang"/>
              </w:rPr>
              <w:t>kcal</w:t>
            </w:r>
            <w:proofErr w:type="spellEnd"/>
            <w:r w:rsidRPr="00391C9F">
              <w:rPr>
                <w:rFonts w:eastAsia="Batang"/>
              </w:rPr>
              <w:t>/h.</w:t>
            </w:r>
          </w:p>
        </w:tc>
      </w:tr>
      <w:tr w:rsidR="00D12BB1" w:rsidRPr="00391C9F" w:rsidTr="00306D30">
        <w:tc>
          <w:tcPr>
            <w:tcW w:w="2088" w:type="dxa"/>
            <w:shd w:val="clear" w:color="auto" w:fill="E0E0E0"/>
            <w:vAlign w:val="center"/>
          </w:tcPr>
          <w:p w:rsidR="00D12BB1" w:rsidRPr="00391C9F" w:rsidRDefault="00D12BB1" w:rsidP="00306D30">
            <w:pPr>
              <w:spacing w:before="120" w:after="120"/>
              <w:rPr>
                <w:rFonts w:eastAsia="Batang"/>
                <w:b/>
                <w:bCs/>
              </w:rPr>
            </w:pPr>
            <w:r w:rsidRPr="00391C9F">
              <w:rPr>
                <w:rFonts w:eastAsia="Batang"/>
                <w:b/>
                <w:bCs/>
              </w:rPr>
              <w:t>Potencia calorífica</w:t>
            </w:r>
          </w:p>
        </w:tc>
        <w:tc>
          <w:tcPr>
            <w:tcW w:w="6556" w:type="dxa"/>
          </w:tcPr>
          <w:p w:rsidR="00D12BB1" w:rsidRPr="00391C9F" w:rsidRDefault="00D12BB1" w:rsidP="00306D30">
            <w:pPr>
              <w:spacing w:before="120" w:after="120"/>
              <w:jc w:val="both"/>
              <w:rPr>
                <w:rFonts w:eastAsia="Batang"/>
              </w:rPr>
            </w:pPr>
            <w:r w:rsidRPr="00391C9F">
              <w:rPr>
                <w:rFonts w:eastAsia="Batang"/>
              </w:rPr>
              <w:t xml:space="preserve">Cada horno: 350.000 </w:t>
            </w:r>
            <w:proofErr w:type="spellStart"/>
            <w:r w:rsidRPr="00391C9F">
              <w:rPr>
                <w:rFonts w:eastAsia="Batang"/>
              </w:rPr>
              <w:t>kcal</w:t>
            </w:r>
            <w:proofErr w:type="spellEnd"/>
            <w:r w:rsidRPr="00391C9F">
              <w:rPr>
                <w:rFonts w:eastAsia="Batang"/>
              </w:rPr>
              <w:t>/h.</w:t>
            </w:r>
          </w:p>
          <w:p w:rsidR="00D12BB1" w:rsidRPr="00391C9F" w:rsidRDefault="00D12BB1" w:rsidP="00306D30">
            <w:pPr>
              <w:spacing w:before="120" w:after="120"/>
              <w:jc w:val="both"/>
              <w:rPr>
                <w:rFonts w:eastAsia="Batang"/>
              </w:rPr>
            </w:pPr>
            <w:r w:rsidRPr="00391C9F">
              <w:rPr>
                <w:rFonts w:eastAsia="Batang"/>
              </w:rPr>
              <w:t xml:space="preserve">Conjunto de los dos hornos: 700.000 </w:t>
            </w:r>
            <w:proofErr w:type="spellStart"/>
            <w:r w:rsidRPr="00391C9F">
              <w:rPr>
                <w:rFonts w:eastAsia="Batang"/>
              </w:rPr>
              <w:t>kcal</w:t>
            </w:r>
            <w:proofErr w:type="spellEnd"/>
            <w:r w:rsidRPr="00391C9F">
              <w:rPr>
                <w:rFonts w:eastAsia="Batang"/>
              </w:rPr>
              <w:t>/h.</w:t>
            </w:r>
          </w:p>
          <w:p w:rsidR="00D12BB1" w:rsidRPr="00391C9F" w:rsidRDefault="00D12BB1" w:rsidP="00306D30">
            <w:pPr>
              <w:spacing w:before="120" w:after="120"/>
              <w:jc w:val="both"/>
              <w:rPr>
                <w:rFonts w:eastAsia="Batang"/>
              </w:rPr>
            </w:pPr>
            <w:r w:rsidRPr="00391C9F">
              <w:rPr>
                <w:rFonts w:eastAsia="Batang"/>
              </w:rPr>
              <w:t xml:space="preserve">Conjunto de los dos hornos + la cámara de postcombustión: 800.000 </w:t>
            </w:r>
            <w:proofErr w:type="spellStart"/>
            <w:r w:rsidRPr="00391C9F">
              <w:rPr>
                <w:rFonts w:eastAsia="Batang"/>
              </w:rPr>
              <w:t>kcal</w:t>
            </w:r>
            <w:proofErr w:type="spellEnd"/>
            <w:r w:rsidRPr="00391C9F">
              <w:rPr>
                <w:rFonts w:eastAsia="Batang"/>
              </w:rPr>
              <w:t>/h.</w:t>
            </w:r>
          </w:p>
        </w:tc>
      </w:tr>
      <w:tr w:rsidR="00D12BB1" w:rsidRPr="00391C9F" w:rsidTr="00306D30">
        <w:tc>
          <w:tcPr>
            <w:tcW w:w="2088" w:type="dxa"/>
            <w:shd w:val="clear" w:color="auto" w:fill="E0E0E0"/>
            <w:vAlign w:val="center"/>
          </w:tcPr>
          <w:p w:rsidR="00D12BB1" w:rsidRPr="00391C9F" w:rsidRDefault="00D12BB1" w:rsidP="00306D30">
            <w:pPr>
              <w:spacing w:before="120" w:after="120"/>
              <w:rPr>
                <w:rFonts w:eastAsia="Batang"/>
                <w:b/>
                <w:bCs/>
              </w:rPr>
            </w:pPr>
            <w:r w:rsidRPr="00391C9F">
              <w:rPr>
                <w:rFonts w:eastAsia="Batang"/>
                <w:b/>
                <w:bCs/>
              </w:rPr>
              <w:t xml:space="preserve">Equipos de medición </w:t>
            </w:r>
          </w:p>
        </w:tc>
        <w:tc>
          <w:tcPr>
            <w:tcW w:w="6556" w:type="dxa"/>
          </w:tcPr>
          <w:p w:rsidR="00D12BB1" w:rsidRPr="00391C9F" w:rsidRDefault="00D12BB1" w:rsidP="00306D30">
            <w:pPr>
              <w:spacing w:before="120" w:after="120"/>
              <w:jc w:val="both"/>
              <w:rPr>
                <w:rFonts w:eastAsia="Batang"/>
              </w:rPr>
            </w:pPr>
            <w:r w:rsidRPr="00391C9F">
              <w:rPr>
                <w:rFonts w:eastAsia="Batang"/>
              </w:rPr>
              <w:t>Los hornos incorporan los siguientes equipos de medición:</w:t>
            </w:r>
          </w:p>
          <w:p w:rsidR="00D12BB1" w:rsidRPr="00391C9F" w:rsidRDefault="00D12BB1" w:rsidP="00D12BB1">
            <w:pPr>
              <w:numPr>
                <w:ilvl w:val="0"/>
                <w:numId w:val="11"/>
              </w:numPr>
              <w:spacing w:before="120" w:after="120" w:line="240" w:lineRule="auto"/>
              <w:jc w:val="both"/>
              <w:rPr>
                <w:rFonts w:eastAsia="Batang"/>
              </w:rPr>
            </w:pPr>
            <w:r w:rsidRPr="00391C9F">
              <w:rPr>
                <w:rFonts w:eastAsia="Batang"/>
              </w:rPr>
              <w:t>Opacímetro: indicador de densidad de humos instalado en el conducto de evacuación de los gases</w:t>
            </w:r>
          </w:p>
          <w:p w:rsidR="00D12BB1" w:rsidRPr="00391C9F" w:rsidRDefault="00D12BB1" w:rsidP="00D12BB1">
            <w:pPr>
              <w:numPr>
                <w:ilvl w:val="0"/>
                <w:numId w:val="11"/>
              </w:numPr>
              <w:spacing w:before="120" w:after="120" w:line="240" w:lineRule="auto"/>
              <w:jc w:val="both"/>
              <w:rPr>
                <w:rFonts w:eastAsia="Batang"/>
              </w:rPr>
            </w:pPr>
            <w:proofErr w:type="spellStart"/>
            <w:r w:rsidRPr="00391C9F">
              <w:rPr>
                <w:rFonts w:eastAsia="Batang"/>
              </w:rPr>
              <w:t>Depesómetro</w:t>
            </w:r>
            <w:proofErr w:type="spellEnd"/>
            <w:r w:rsidRPr="00391C9F">
              <w:rPr>
                <w:rFonts w:eastAsia="Batang"/>
              </w:rPr>
              <w:t xml:space="preserve">, que mide la depresión o vacío de la parte trasera de la cámara de combustión principal. </w:t>
            </w:r>
          </w:p>
          <w:p w:rsidR="00D12BB1" w:rsidRPr="00391C9F" w:rsidRDefault="00D12BB1" w:rsidP="00D12BB1">
            <w:pPr>
              <w:numPr>
                <w:ilvl w:val="0"/>
                <w:numId w:val="11"/>
              </w:numPr>
              <w:spacing w:before="120" w:after="120" w:line="240" w:lineRule="auto"/>
              <w:jc w:val="both"/>
              <w:rPr>
                <w:rFonts w:eastAsia="Batang"/>
              </w:rPr>
            </w:pPr>
            <w:r w:rsidRPr="00391C9F">
              <w:rPr>
                <w:rFonts w:eastAsia="Batang"/>
              </w:rPr>
              <w:t>Termómetro, situado en la parte superior de la cámara principal.</w:t>
            </w:r>
          </w:p>
        </w:tc>
      </w:tr>
      <w:tr w:rsidR="00D12BB1" w:rsidRPr="00391C9F" w:rsidTr="00306D30">
        <w:tc>
          <w:tcPr>
            <w:tcW w:w="2088" w:type="dxa"/>
            <w:shd w:val="clear" w:color="auto" w:fill="E0E0E0"/>
            <w:vAlign w:val="center"/>
          </w:tcPr>
          <w:p w:rsidR="00D12BB1" w:rsidRPr="00391C9F" w:rsidRDefault="00D12BB1" w:rsidP="00306D30">
            <w:pPr>
              <w:spacing w:before="120" w:after="120"/>
              <w:rPr>
                <w:rFonts w:eastAsia="Batang"/>
                <w:b/>
                <w:bCs/>
              </w:rPr>
            </w:pPr>
            <w:r w:rsidRPr="00391C9F">
              <w:rPr>
                <w:rFonts w:eastAsia="Batang"/>
                <w:b/>
                <w:bCs/>
              </w:rPr>
              <w:t>Técnica de cremación en los hornos</w:t>
            </w:r>
          </w:p>
        </w:tc>
        <w:tc>
          <w:tcPr>
            <w:tcW w:w="6556" w:type="dxa"/>
          </w:tcPr>
          <w:p w:rsidR="00D12BB1" w:rsidRPr="00391C9F" w:rsidRDefault="00D12BB1" w:rsidP="00306D30">
            <w:pPr>
              <w:spacing w:before="120" w:after="120"/>
              <w:jc w:val="both"/>
              <w:rPr>
                <w:rFonts w:eastAsia="Batang"/>
              </w:rPr>
            </w:pPr>
            <w:r w:rsidRPr="00391C9F">
              <w:rPr>
                <w:rFonts w:eastAsia="Batang"/>
              </w:rPr>
              <w:t xml:space="preserve">La </w:t>
            </w:r>
            <w:r w:rsidRPr="00391C9F">
              <w:rPr>
                <w:rFonts w:eastAsia="Batang"/>
                <w:b/>
                <w:bCs/>
              </w:rPr>
              <w:t xml:space="preserve">cremación </w:t>
            </w:r>
            <w:r w:rsidRPr="00391C9F">
              <w:rPr>
                <w:rFonts w:eastAsia="Batang"/>
              </w:rPr>
              <w:t xml:space="preserve">se inicia en la parilla principal mediante la puesta en marcha de uno de los quemadores principales, cayendo las cenizas por gravedad (tras aproximadamente 40 minutos) a la solera intermedia donde completan su combustión mediante flujos térmicos de corriente de aire y posteriormente (también por gravedad) llegan a la solera inferior. Dicho proceso dura aproximadamente </w:t>
            </w:r>
            <w:r w:rsidRPr="00391C9F">
              <w:rPr>
                <w:rFonts w:eastAsia="Batang"/>
                <w:b/>
                <w:bCs/>
              </w:rPr>
              <w:t>60 minutos.</w:t>
            </w:r>
          </w:p>
          <w:p w:rsidR="00D12BB1" w:rsidRPr="00391C9F" w:rsidRDefault="00D12BB1" w:rsidP="00306D30">
            <w:pPr>
              <w:spacing w:before="120" w:after="120"/>
              <w:jc w:val="both"/>
              <w:rPr>
                <w:rFonts w:eastAsia="Batang"/>
              </w:rPr>
            </w:pPr>
            <w:r w:rsidRPr="00391C9F">
              <w:rPr>
                <w:rFonts w:eastAsia="Batang"/>
              </w:rPr>
              <w:t>En la solera inferior se realiza la completa</w:t>
            </w:r>
            <w:r w:rsidRPr="00391C9F">
              <w:rPr>
                <w:rFonts w:eastAsia="Batang"/>
                <w:b/>
                <w:bCs/>
              </w:rPr>
              <w:t xml:space="preserve"> calcinación y refino</w:t>
            </w:r>
            <w:r w:rsidRPr="00391C9F">
              <w:rPr>
                <w:rFonts w:eastAsia="Batang"/>
              </w:rPr>
              <w:t xml:space="preserve"> mediante la puesta en marcha del postquemador. Dicha etapa dura aproximadamente </w:t>
            </w:r>
            <w:r w:rsidRPr="00391C9F">
              <w:rPr>
                <w:rFonts w:eastAsia="Batang"/>
                <w:b/>
                <w:bCs/>
              </w:rPr>
              <w:t>20 minutos.</w:t>
            </w:r>
          </w:p>
          <w:p w:rsidR="00D12BB1" w:rsidRPr="00391C9F" w:rsidRDefault="00D12BB1" w:rsidP="00306D30">
            <w:pPr>
              <w:spacing w:before="120" w:after="120"/>
              <w:jc w:val="both"/>
              <w:rPr>
                <w:rFonts w:eastAsia="Batang"/>
              </w:rPr>
            </w:pPr>
            <w:r w:rsidRPr="00391C9F">
              <w:rPr>
                <w:rFonts w:eastAsia="Batang"/>
              </w:rPr>
              <w:t xml:space="preserve">El proceso se completa (ya fuera del horno de incineración, una vez extraídas las cenizas –extracción manual con uso de rastrillo-) mediante la denominada </w:t>
            </w:r>
            <w:proofErr w:type="spellStart"/>
            <w:r w:rsidRPr="00391C9F">
              <w:rPr>
                <w:rFonts w:eastAsia="Batang"/>
                <w:b/>
                <w:bCs/>
              </w:rPr>
              <w:t>cremulación</w:t>
            </w:r>
            <w:proofErr w:type="spellEnd"/>
            <w:r w:rsidRPr="00391C9F">
              <w:rPr>
                <w:rFonts w:eastAsia="Batang"/>
                <w:b/>
                <w:bCs/>
              </w:rPr>
              <w:t>,</w:t>
            </w:r>
            <w:r w:rsidRPr="00391C9F">
              <w:rPr>
                <w:rFonts w:eastAsia="Batang"/>
              </w:rPr>
              <w:t xml:space="preserve"> proceso que se realiza al objeto unificar la granulometría de las cenizas y que tiene lugar en dos molinos de bolas (también situados en el mismo edificio). La duración de este proceso es de aproximadamente </w:t>
            </w:r>
            <w:r w:rsidRPr="00391C9F">
              <w:rPr>
                <w:rFonts w:eastAsia="Batang"/>
                <w:b/>
                <w:bCs/>
              </w:rPr>
              <w:t>10 minutos</w:t>
            </w:r>
            <w:r w:rsidRPr="00391C9F">
              <w:rPr>
                <w:rFonts w:eastAsia="Batang"/>
              </w:rPr>
              <w:t xml:space="preserve">. </w:t>
            </w:r>
          </w:p>
        </w:tc>
      </w:tr>
      <w:tr w:rsidR="00D12BB1" w:rsidRPr="00391C9F" w:rsidTr="00306D30">
        <w:tc>
          <w:tcPr>
            <w:tcW w:w="2088" w:type="dxa"/>
            <w:shd w:val="clear" w:color="auto" w:fill="E0E0E0"/>
            <w:vAlign w:val="center"/>
          </w:tcPr>
          <w:p w:rsidR="00D12BB1" w:rsidRPr="00391C9F" w:rsidRDefault="00D12BB1" w:rsidP="00306D30">
            <w:pPr>
              <w:spacing w:before="120" w:after="120"/>
              <w:rPr>
                <w:rFonts w:eastAsia="Batang"/>
                <w:b/>
                <w:bCs/>
              </w:rPr>
            </w:pPr>
            <w:r w:rsidRPr="00391C9F">
              <w:rPr>
                <w:rFonts w:eastAsia="Batang"/>
                <w:b/>
                <w:bCs/>
              </w:rPr>
              <w:t xml:space="preserve">Personal, régimen de trabajo y </w:t>
            </w:r>
            <w:r w:rsidRPr="00391C9F">
              <w:rPr>
                <w:rFonts w:eastAsia="Batang"/>
                <w:b/>
                <w:bCs/>
              </w:rPr>
              <w:lastRenderedPageBreak/>
              <w:t>operativa de funcionamiento</w:t>
            </w:r>
          </w:p>
        </w:tc>
        <w:tc>
          <w:tcPr>
            <w:tcW w:w="6556" w:type="dxa"/>
          </w:tcPr>
          <w:p w:rsidR="00D12BB1" w:rsidRPr="00391C9F" w:rsidRDefault="00D12BB1" w:rsidP="00306D30">
            <w:pPr>
              <w:spacing w:before="120" w:after="120"/>
              <w:jc w:val="both"/>
              <w:rPr>
                <w:rFonts w:eastAsia="Batang"/>
              </w:rPr>
            </w:pPr>
            <w:r w:rsidRPr="00391C9F">
              <w:rPr>
                <w:rFonts w:eastAsia="Batang"/>
              </w:rPr>
              <w:lastRenderedPageBreak/>
              <w:t>El régimen de funcionamiento actual de los hornos es el siguiente:</w:t>
            </w:r>
          </w:p>
          <w:p w:rsidR="00D12BB1" w:rsidRPr="00391C9F" w:rsidRDefault="00D12BB1" w:rsidP="00D12BB1">
            <w:pPr>
              <w:numPr>
                <w:ilvl w:val="0"/>
                <w:numId w:val="13"/>
              </w:numPr>
              <w:spacing w:before="120" w:after="120" w:line="240" w:lineRule="auto"/>
              <w:jc w:val="both"/>
              <w:rPr>
                <w:rFonts w:eastAsia="Batang"/>
                <w:b/>
                <w:bCs/>
              </w:rPr>
            </w:pPr>
            <w:r w:rsidRPr="00391C9F">
              <w:rPr>
                <w:rFonts w:eastAsia="Batang"/>
                <w:b/>
                <w:bCs/>
              </w:rPr>
              <w:lastRenderedPageBreak/>
              <w:t>Días de operación al año: 365.</w:t>
            </w:r>
          </w:p>
          <w:p w:rsidR="00D12BB1" w:rsidRPr="00391C9F" w:rsidRDefault="00D12BB1" w:rsidP="00D12BB1">
            <w:pPr>
              <w:numPr>
                <w:ilvl w:val="0"/>
                <w:numId w:val="13"/>
              </w:numPr>
              <w:spacing w:before="120" w:after="120" w:line="240" w:lineRule="auto"/>
              <w:jc w:val="both"/>
              <w:rPr>
                <w:rFonts w:eastAsia="Batang"/>
              </w:rPr>
            </w:pPr>
            <w:r w:rsidRPr="00391C9F">
              <w:rPr>
                <w:rFonts w:eastAsia="Batang"/>
              </w:rPr>
              <w:t xml:space="preserve">Horas de funcionamiento/día. Considerando el horario del turno de trabajo de los operadores (de 7:30 a 15:00) puede considerarse un </w:t>
            </w:r>
            <w:r w:rsidRPr="00391C9F">
              <w:rPr>
                <w:rFonts w:eastAsia="Batang"/>
                <w:b/>
                <w:bCs/>
              </w:rPr>
              <w:t>régimen de funcionamiento efectivo de la instalación de 7 horas/día.</w:t>
            </w:r>
          </w:p>
          <w:p w:rsidR="00D12BB1" w:rsidRPr="00391C9F" w:rsidRDefault="00D12BB1" w:rsidP="00306D30">
            <w:pPr>
              <w:spacing w:before="120" w:after="120"/>
              <w:jc w:val="both"/>
              <w:rPr>
                <w:rFonts w:eastAsia="Batang"/>
              </w:rPr>
            </w:pPr>
            <w:r w:rsidRPr="00391C9F">
              <w:rPr>
                <w:rFonts w:eastAsia="Batang"/>
              </w:rPr>
              <w:t xml:space="preserve">Las condiciones de combustión son variables. La operación de los hornos se realiza de forma exclusiva por </w:t>
            </w:r>
            <w:r w:rsidRPr="00391C9F">
              <w:rPr>
                <w:rFonts w:eastAsia="Batang"/>
                <w:b/>
                <w:bCs/>
              </w:rPr>
              <w:t>dos operarios</w:t>
            </w:r>
            <w:r w:rsidRPr="00391C9F">
              <w:rPr>
                <w:rFonts w:eastAsia="Batang"/>
              </w:rPr>
              <w:t xml:space="preserve"> que asumen la regulación de los mismos durante todo el proceso (ayudados por el opacímetro instalado en el conducto de evacuación de los gases).  </w:t>
            </w:r>
          </w:p>
        </w:tc>
      </w:tr>
      <w:tr w:rsidR="00D12BB1" w:rsidRPr="00391C9F" w:rsidTr="00306D30">
        <w:tblPrEx>
          <w:tblLook w:val="01E0"/>
        </w:tblPrEx>
        <w:tc>
          <w:tcPr>
            <w:tcW w:w="2088" w:type="dxa"/>
            <w:shd w:val="clear" w:color="auto" w:fill="E0E0E0"/>
            <w:vAlign w:val="center"/>
          </w:tcPr>
          <w:p w:rsidR="00D12BB1" w:rsidRPr="00391C9F" w:rsidRDefault="00D12BB1" w:rsidP="00306D30">
            <w:pPr>
              <w:spacing w:before="120" w:after="120"/>
              <w:rPr>
                <w:rFonts w:eastAsia="Batang"/>
                <w:b/>
                <w:bCs/>
              </w:rPr>
            </w:pPr>
            <w:r w:rsidRPr="00391C9F">
              <w:rPr>
                <w:rFonts w:eastAsia="Batang"/>
                <w:b/>
                <w:bCs/>
              </w:rPr>
              <w:lastRenderedPageBreak/>
              <w:t xml:space="preserve">Evacuación de los gases </w:t>
            </w:r>
          </w:p>
        </w:tc>
        <w:tc>
          <w:tcPr>
            <w:tcW w:w="6556" w:type="dxa"/>
          </w:tcPr>
          <w:p w:rsidR="00D12BB1" w:rsidRPr="00391C9F" w:rsidRDefault="00D12BB1" w:rsidP="00306D30">
            <w:pPr>
              <w:spacing w:before="120" w:after="120"/>
              <w:jc w:val="both"/>
              <w:rPr>
                <w:rFonts w:eastAsia="Batang"/>
              </w:rPr>
            </w:pPr>
            <w:r w:rsidRPr="00391C9F">
              <w:rPr>
                <w:rFonts w:eastAsia="Batang"/>
              </w:rPr>
              <w:t>Se dispone de:</w:t>
            </w:r>
          </w:p>
          <w:p w:rsidR="00D12BB1" w:rsidRPr="00391C9F" w:rsidRDefault="00D12BB1" w:rsidP="00D12BB1">
            <w:pPr>
              <w:numPr>
                <w:ilvl w:val="0"/>
                <w:numId w:val="14"/>
              </w:numPr>
              <w:tabs>
                <w:tab w:val="clear" w:pos="771"/>
                <w:tab w:val="num" w:pos="432"/>
              </w:tabs>
              <w:spacing w:before="120" w:after="120" w:line="240" w:lineRule="auto"/>
              <w:ind w:left="432" w:hanging="432"/>
              <w:jc w:val="both"/>
              <w:rPr>
                <w:rFonts w:eastAsia="Batang"/>
              </w:rPr>
            </w:pPr>
            <w:r w:rsidRPr="00391C9F">
              <w:rPr>
                <w:rFonts w:eastAsia="Batang"/>
              </w:rPr>
              <w:t xml:space="preserve">Grupo de ventilador-compresor </w:t>
            </w:r>
          </w:p>
          <w:p w:rsidR="00D12BB1" w:rsidRPr="00391C9F" w:rsidRDefault="00D12BB1" w:rsidP="00D12BB1">
            <w:pPr>
              <w:numPr>
                <w:ilvl w:val="0"/>
                <w:numId w:val="14"/>
              </w:numPr>
              <w:tabs>
                <w:tab w:val="clear" w:pos="771"/>
                <w:tab w:val="num" w:pos="432"/>
              </w:tabs>
              <w:spacing w:before="120" w:after="120" w:line="240" w:lineRule="auto"/>
              <w:ind w:left="432" w:hanging="432"/>
              <w:jc w:val="both"/>
              <w:rPr>
                <w:rFonts w:eastAsia="Batang"/>
              </w:rPr>
            </w:pPr>
            <w:r w:rsidRPr="00391C9F">
              <w:rPr>
                <w:rFonts w:eastAsia="Batang"/>
              </w:rPr>
              <w:t xml:space="preserve">Chimenea de evacuación de gases </w:t>
            </w:r>
            <w:proofErr w:type="spellStart"/>
            <w:r w:rsidRPr="00391C9F">
              <w:rPr>
                <w:rFonts w:eastAsia="Batang"/>
              </w:rPr>
              <w:t>calorifugada</w:t>
            </w:r>
            <w:proofErr w:type="spellEnd"/>
            <w:r w:rsidRPr="00391C9F">
              <w:rPr>
                <w:rFonts w:eastAsia="Batang"/>
              </w:rPr>
              <w:t xml:space="preserve"> y debidamente acondicionada para la toma de muestras de las emisiones atmosféricas, con las siguientes características:</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735"/>
              <w:gridCol w:w="3163"/>
            </w:tblGrid>
            <w:tr w:rsidR="00D12BB1" w:rsidRPr="00391C9F" w:rsidTr="00306D30">
              <w:tc>
                <w:tcPr>
                  <w:tcW w:w="2735" w:type="dxa"/>
                  <w:tcBorders>
                    <w:top w:val="single" w:sz="4" w:space="0" w:color="auto"/>
                    <w:left w:val="single" w:sz="4" w:space="0" w:color="auto"/>
                    <w:bottom w:val="single" w:sz="4" w:space="0" w:color="auto"/>
                    <w:right w:val="single" w:sz="4" w:space="0" w:color="auto"/>
                  </w:tcBorders>
                  <w:shd w:val="clear" w:color="auto" w:fill="E0E0E0"/>
                  <w:vAlign w:val="center"/>
                </w:tcPr>
                <w:p w:rsidR="00D12BB1" w:rsidRPr="00391C9F" w:rsidRDefault="00D12BB1" w:rsidP="00306D30">
                  <w:pPr>
                    <w:jc w:val="both"/>
                    <w:rPr>
                      <w:rFonts w:eastAsia="Batang"/>
                      <w:b/>
                      <w:bCs/>
                    </w:rPr>
                  </w:pPr>
                  <w:r w:rsidRPr="00391C9F">
                    <w:rPr>
                      <w:rFonts w:eastAsia="Batang"/>
                      <w:b/>
                      <w:bCs/>
                    </w:rPr>
                    <w:t>Forma</w:t>
                  </w:r>
                </w:p>
              </w:tc>
              <w:tc>
                <w:tcPr>
                  <w:tcW w:w="3163" w:type="dxa"/>
                  <w:tcBorders>
                    <w:top w:val="single" w:sz="4" w:space="0" w:color="auto"/>
                    <w:left w:val="single" w:sz="4" w:space="0" w:color="auto"/>
                    <w:bottom w:val="single" w:sz="4" w:space="0" w:color="auto"/>
                    <w:right w:val="single" w:sz="4" w:space="0" w:color="auto"/>
                  </w:tcBorders>
                  <w:vAlign w:val="center"/>
                </w:tcPr>
                <w:p w:rsidR="00D12BB1" w:rsidRPr="00391C9F" w:rsidRDefault="00D12BB1" w:rsidP="00306D30">
                  <w:pPr>
                    <w:jc w:val="both"/>
                    <w:rPr>
                      <w:rFonts w:eastAsia="Batang"/>
                    </w:rPr>
                  </w:pPr>
                  <w:r w:rsidRPr="00391C9F">
                    <w:rPr>
                      <w:rFonts w:eastAsia="Batang"/>
                    </w:rPr>
                    <w:t>Rectangular</w:t>
                  </w:r>
                </w:p>
              </w:tc>
            </w:tr>
            <w:tr w:rsidR="00D12BB1" w:rsidRPr="00391C9F" w:rsidTr="00306D30">
              <w:tc>
                <w:tcPr>
                  <w:tcW w:w="2735" w:type="dxa"/>
                  <w:tcBorders>
                    <w:top w:val="single" w:sz="4" w:space="0" w:color="auto"/>
                    <w:left w:val="single" w:sz="4" w:space="0" w:color="auto"/>
                    <w:bottom w:val="single" w:sz="4" w:space="0" w:color="auto"/>
                    <w:right w:val="single" w:sz="4" w:space="0" w:color="auto"/>
                  </w:tcBorders>
                  <w:shd w:val="clear" w:color="auto" w:fill="E0E0E0"/>
                  <w:vAlign w:val="center"/>
                </w:tcPr>
                <w:p w:rsidR="00D12BB1" w:rsidRPr="00391C9F" w:rsidRDefault="00D12BB1" w:rsidP="00306D30">
                  <w:pPr>
                    <w:jc w:val="both"/>
                    <w:rPr>
                      <w:rFonts w:eastAsia="Batang"/>
                      <w:b/>
                      <w:bCs/>
                    </w:rPr>
                  </w:pPr>
                  <w:r w:rsidRPr="00391C9F">
                    <w:rPr>
                      <w:rFonts w:eastAsia="Batang"/>
                      <w:b/>
                      <w:bCs/>
                    </w:rPr>
                    <w:t>Dimensiones (m)</w:t>
                  </w:r>
                </w:p>
              </w:tc>
              <w:tc>
                <w:tcPr>
                  <w:tcW w:w="3163" w:type="dxa"/>
                  <w:tcBorders>
                    <w:top w:val="single" w:sz="4" w:space="0" w:color="auto"/>
                    <w:left w:val="single" w:sz="4" w:space="0" w:color="auto"/>
                    <w:bottom w:val="single" w:sz="4" w:space="0" w:color="auto"/>
                    <w:right w:val="single" w:sz="4" w:space="0" w:color="auto"/>
                  </w:tcBorders>
                  <w:vAlign w:val="center"/>
                </w:tcPr>
                <w:p w:rsidR="00D12BB1" w:rsidRPr="00391C9F" w:rsidRDefault="00D12BB1" w:rsidP="00306D30">
                  <w:pPr>
                    <w:jc w:val="both"/>
                    <w:rPr>
                      <w:rFonts w:eastAsia="Batang"/>
                    </w:rPr>
                  </w:pPr>
                  <w:r w:rsidRPr="00391C9F">
                    <w:rPr>
                      <w:rFonts w:eastAsia="Batang"/>
                    </w:rPr>
                    <w:t>0,65 x 0.65</w:t>
                  </w:r>
                </w:p>
              </w:tc>
            </w:tr>
          </w:tbl>
          <w:p w:rsidR="00D12BB1" w:rsidRPr="00391C9F" w:rsidRDefault="00D12BB1" w:rsidP="00306D30">
            <w:pPr>
              <w:spacing w:before="120" w:after="120"/>
              <w:jc w:val="both"/>
              <w:rPr>
                <w:rFonts w:eastAsia="Batang"/>
              </w:rPr>
            </w:pPr>
          </w:p>
          <w:p w:rsidR="00D12BB1" w:rsidRPr="00391C9F" w:rsidRDefault="00D12BB1" w:rsidP="00306D30">
            <w:pPr>
              <w:spacing w:before="120" w:after="120"/>
              <w:jc w:val="both"/>
              <w:rPr>
                <w:rFonts w:eastAsia="Batang"/>
              </w:rPr>
            </w:pPr>
            <w:r w:rsidRPr="00391C9F">
              <w:rPr>
                <w:rFonts w:eastAsia="Batang"/>
                <w:u w:val="single"/>
              </w:rPr>
              <w:t>Nota:</w:t>
            </w:r>
            <w:r w:rsidRPr="00391C9F">
              <w:rPr>
                <w:rFonts w:eastAsia="Batang"/>
              </w:rPr>
              <w:t xml:space="preserve"> Cabe indicarse que dicha chimenea de evacuación de gases</w:t>
            </w:r>
            <w:r>
              <w:rPr>
                <w:rFonts w:eastAsia="Batang"/>
              </w:rPr>
              <w:t xml:space="preserve"> tiene salida a través de la cubierta del edificio y</w:t>
            </w:r>
            <w:r w:rsidRPr="00391C9F">
              <w:rPr>
                <w:rFonts w:eastAsia="Batang"/>
              </w:rPr>
              <w:t xml:space="preserve"> es un colector común que actualmente también da salida a las emisiones atmosféricas generadas en el horno de incineración de restos reconocidos (horno de menor tamaño y potencia, de uso esporádico, ubicado junto a los dos hornos de incineración de cadáveres).</w:t>
            </w:r>
          </w:p>
        </w:tc>
      </w:tr>
      <w:tr w:rsidR="00D12BB1" w:rsidRPr="00391C9F" w:rsidTr="00306D30">
        <w:tblPrEx>
          <w:tblLook w:val="01E0"/>
        </w:tblPrEx>
        <w:tc>
          <w:tcPr>
            <w:tcW w:w="2088" w:type="dxa"/>
            <w:shd w:val="clear" w:color="auto" w:fill="E0E0E0"/>
            <w:vAlign w:val="center"/>
          </w:tcPr>
          <w:p w:rsidR="00D12BB1" w:rsidRPr="00391C9F" w:rsidRDefault="00D12BB1" w:rsidP="00306D30">
            <w:pPr>
              <w:spacing w:before="120" w:after="120"/>
              <w:rPr>
                <w:rFonts w:eastAsia="Batang"/>
                <w:b/>
                <w:bCs/>
              </w:rPr>
            </w:pPr>
            <w:r w:rsidRPr="00391C9F">
              <w:rPr>
                <w:rFonts w:eastAsia="Batang"/>
                <w:b/>
                <w:bCs/>
              </w:rPr>
              <w:t>Número de cremaciones de los últimos años</w:t>
            </w:r>
          </w:p>
        </w:tc>
        <w:tc>
          <w:tcPr>
            <w:tcW w:w="6556" w:type="dxa"/>
          </w:tcPr>
          <w:p w:rsidR="00D12BB1" w:rsidRPr="00391C9F" w:rsidRDefault="00D12BB1" w:rsidP="00306D30">
            <w:pPr>
              <w:spacing w:before="120" w:after="120"/>
              <w:jc w:val="both"/>
              <w:rPr>
                <w:rFonts w:eastAsia="Batang"/>
              </w:rPr>
            </w:pPr>
            <w:r w:rsidRPr="00391C9F">
              <w:rPr>
                <w:rFonts w:eastAsia="Batang"/>
              </w:rPr>
              <w:t>A continuación se indican los datos del número de cremaciones de los últimos ejercicios (extraídos de los registros de cremaciones):</w:t>
            </w:r>
          </w:p>
          <w:p w:rsidR="00D12BB1" w:rsidRPr="00391C9F" w:rsidRDefault="00D12BB1" w:rsidP="00D12BB1">
            <w:pPr>
              <w:numPr>
                <w:ilvl w:val="0"/>
                <w:numId w:val="12"/>
              </w:numPr>
              <w:spacing w:before="120" w:after="120" w:line="240" w:lineRule="auto"/>
              <w:jc w:val="both"/>
              <w:rPr>
                <w:rFonts w:eastAsia="Batang"/>
                <w:i/>
                <w:iCs/>
              </w:rPr>
            </w:pPr>
            <w:r w:rsidRPr="00391C9F">
              <w:rPr>
                <w:rFonts w:eastAsia="Batang"/>
              </w:rPr>
              <w:t>Dato 2010: 1.880 cremaciones.</w:t>
            </w:r>
          </w:p>
          <w:p w:rsidR="00D12BB1" w:rsidRPr="00391C9F" w:rsidRDefault="00D12BB1" w:rsidP="00D12BB1">
            <w:pPr>
              <w:numPr>
                <w:ilvl w:val="0"/>
                <w:numId w:val="12"/>
              </w:numPr>
              <w:spacing w:before="120" w:after="120" w:line="240" w:lineRule="auto"/>
              <w:jc w:val="both"/>
              <w:rPr>
                <w:rFonts w:eastAsia="Batang"/>
                <w:i/>
                <w:iCs/>
              </w:rPr>
            </w:pPr>
            <w:r w:rsidRPr="00391C9F">
              <w:rPr>
                <w:rFonts w:eastAsia="Batang"/>
              </w:rPr>
              <w:t>Dato 2011: 1.897 cremaciones.</w:t>
            </w:r>
          </w:p>
          <w:p w:rsidR="00D12BB1" w:rsidRPr="00391C9F" w:rsidRDefault="00D12BB1" w:rsidP="00D12BB1">
            <w:pPr>
              <w:numPr>
                <w:ilvl w:val="0"/>
                <w:numId w:val="12"/>
              </w:numPr>
              <w:spacing w:before="120" w:after="120" w:line="240" w:lineRule="auto"/>
              <w:jc w:val="both"/>
              <w:rPr>
                <w:rFonts w:eastAsia="Batang"/>
                <w:i/>
                <w:iCs/>
              </w:rPr>
            </w:pPr>
            <w:r w:rsidRPr="00391C9F">
              <w:rPr>
                <w:rFonts w:eastAsia="Batang"/>
              </w:rPr>
              <w:t>Dato 2012: 1.720 cremaciones.</w:t>
            </w:r>
          </w:p>
          <w:p w:rsidR="00D12BB1" w:rsidRPr="00391C9F" w:rsidRDefault="00D12BB1" w:rsidP="00D12BB1">
            <w:pPr>
              <w:numPr>
                <w:ilvl w:val="0"/>
                <w:numId w:val="12"/>
              </w:numPr>
              <w:spacing w:before="120" w:after="120" w:line="240" w:lineRule="auto"/>
              <w:jc w:val="both"/>
              <w:rPr>
                <w:rFonts w:eastAsia="Batang"/>
                <w:i/>
                <w:iCs/>
              </w:rPr>
            </w:pPr>
            <w:r w:rsidRPr="00391C9F">
              <w:rPr>
                <w:rFonts w:eastAsia="Batang"/>
              </w:rPr>
              <w:t>Dato 2013 (hasta el 30 de septiembre): 1.148 cremaciones.</w:t>
            </w:r>
          </w:p>
        </w:tc>
      </w:tr>
    </w:tbl>
    <w:p w:rsidR="00D12BB1" w:rsidRPr="00391C9F" w:rsidRDefault="00D12BB1" w:rsidP="00D12BB1"/>
    <w:p w:rsidR="00D12BB1" w:rsidRPr="00926CC3" w:rsidRDefault="00D12BB1" w:rsidP="00D12BB1">
      <w:pPr>
        <w:jc w:val="both"/>
        <w:rPr>
          <w:rFonts w:cs="Arial"/>
          <w:b/>
          <w:bCs/>
          <w:u w:val="single"/>
        </w:rPr>
      </w:pPr>
      <w:r w:rsidRPr="00391C9F">
        <w:rPr>
          <w:rFonts w:cs="Arial"/>
          <w:b/>
          <w:bCs/>
        </w:rPr>
        <w:br w:type="page"/>
      </w:r>
      <w:r w:rsidRPr="00926CC3">
        <w:rPr>
          <w:rFonts w:cs="Arial"/>
          <w:b/>
          <w:bCs/>
          <w:u w:val="single"/>
        </w:rPr>
        <w:lastRenderedPageBreak/>
        <w:t xml:space="preserve">3. CAUDAL DE GASES Y NIVELES DE EMISIÓN DE </w:t>
      </w:r>
      <w:smartTag w:uri="urn:schemas-microsoft-com:office:smarttags" w:element="PersonName">
        <w:smartTagPr>
          <w:attr w:name="ProductID" w:val="LA EMPRESA ADJUDICATARIA"/>
        </w:smartTagPr>
        <w:r w:rsidRPr="00926CC3">
          <w:rPr>
            <w:rFonts w:cs="Arial"/>
            <w:b/>
            <w:bCs/>
            <w:u w:val="single"/>
          </w:rPr>
          <w:t>LA INSTALACIÓN ACTUAL</w:t>
        </w:r>
      </w:smartTag>
    </w:p>
    <w:p w:rsidR="00D12BB1" w:rsidRPr="00391C9F" w:rsidRDefault="00D12BB1" w:rsidP="00D12BB1">
      <w:pPr>
        <w:jc w:val="both"/>
        <w:rPr>
          <w:rFonts w:cs="Arial"/>
        </w:rPr>
      </w:pPr>
      <w:r w:rsidRPr="00391C9F">
        <w:rPr>
          <w:rFonts w:cs="Arial"/>
        </w:rPr>
        <w:t xml:space="preserve">A continuación se presentan los datos de caudal de gases y niveles de emisión de la instalación actual (sin sistema de depuración de emisiones), información extraída de los últimos Informes Analíticos disponibles: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644"/>
      </w:tblGrid>
      <w:tr w:rsidR="00D12BB1" w:rsidRPr="00391C9F" w:rsidTr="00306D30">
        <w:tc>
          <w:tcPr>
            <w:tcW w:w="8644" w:type="dxa"/>
          </w:tcPr>
          <w:p w:rsidR="00D12BB1" w:rsidRPr="00391C9F" w:rsidRDefault="00D12BB1" w:rsidP="00306D30">
            <w:pPr>
              <w:spacing w:before="240" w:after="240"/>
              <w:jc w:val="both"/>
              <w:rPr>
                <w:rFonts w:eastAsia="Batang"/>
              </w:rPr>
            </w:pPr>
            <w:r w:rsidRPr="00391C9F">
              <w:rPr>
                <w:rFonts w:eastAsia="Batang"/>
              </w:rPr>
              <w:t>Datos del caudal de gases:</w:t>
            </w:r>
          </w:p>
          <w:p w:rsidR="00D12BB1" w:rsidRPr="00391C9F" w:rsidRDefault="00D12BB1" w:rsidP="00D12BB1">
            <w:pPr>
              <w:numPr>
                <w:ilvl w:val="0"/>
                <w:numId w:val="9"/>
              </w:numPr>
              <w:spacing w:before="120" w:after="120" w:line="240" w:lineRule="auto"/>
              <w:ind w:left="697"/>
              <w:jc w:val="both"/>
              <w:rPr>
                <w:rFonts w:eastAsia="Batang"/>
              </w:rPr>
            </w:pPr>
            <w:r w:rsidRPr="00391C9F">
              <w:rPr>
                <w:rFonts w:eastAsia="Batang"/>
              </w:rPr>
              <w:t>Caudal máximo registrado: 6.735 Nm</w:t>
            </w:r>
            <w:r w:rsidRPr="00391C9F">
              <w:rPr>
                <w:rFonts w:eastAsia="Batang"/>
                <w:vertAlign w:val="superscript"/>
              </w:rPr>
              <w:t>3</w:t>
            </w:r>
            <w:r w:rsidRPr="00391C9F">
              <w:rPr>
                <w:rFonts w:eastAsia="Batang"/>
              </w:rPr>
              <w:t>/h (Informe de ECA de 08/03/2010)</w:t>
            </w:r>
          </w:p>
          <w:p w:rsidR="00D12BB1" w:rsidRPr="00391C9F" w:rsidRDefault="00D12BB1" w:rsidP="00D12BB1">
            <w:pPr>
              <w:numPr>
                <w:ilvl w:val="0"/>
                <w:numId w:val="9"/>
              </w:numPr>
              <w:spacing w:before="120" w:after="120" w:line="240" w:lineRule="auto"/>
              <w:ind w:left="697"/>
              <w:jc w:val="both"/>
              <w:rPr>
                <w:rFonts w:eastAsia="Batang"/>
              </w:rPr>
            </w:pPr>
            <w:r w:rsidRPr="00391C9F">
              <w:rPr>
                <w:rFonts w:eastAsia="Batang"/>
              </w:rPr>
              <w:t>Caudal mínimo registrado: 5.003 Nm</w:t>
            </w:r>
            <w:r w:rsidRPr="00391C9F">
              <w:rPr>
                <w:rFonts w:eastAsia="Batang"/>
                <w:vertAlign w:val="superscript"/>
              </w:rPr>
              <w:t>3</w:t>
            </w:r>
            <w:r w:rsidRPr="00391C9F">
              <w:rPr>
                <w:rFonts w:eastAsia="Batang"/>
              </w:rPr>
              <w:t>/h (Informe de ECA de 04/02/2010).</w:t>
            </w:r>
          </w:p>
        </w:tc>
      </w:tr>
    </w:tbl>
    <w:p w:rsidR="00D12BB1" w:rsidRDefault="00D12BB1" w:rsidP="00D12BB1"/>
    <w:p w:rsidR="00D12BB1" w:rsidRPr="00391C9F" w:rsidRDefault="00D12BB1" w:rsidP="00D12BB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692"/>
        <w:gridCol w:w="1092"/>
        <w:gridCol w:w="854"/>
        <w:gridCol w:w="1536"/>
        <w:gridCol w:w="2006"/>
        <w:gridCol w:w="778"/>
        <w:gridCol w:w="762"/>
      </w:tblGrid>
      <w:tr w:rsidR="00D12BB1" w:rsidRPr="00391C9F" w:rsidTr="00306D30">
        <w:tc>
          <w:tcPr>
            <w:tcW w:w="3952" w:type="dxa"/>
            <w:gridSpan w:val="3"/>
            <w:tcBorders>
              <w:top w:val="nil"/>
              <w:left w:val="nil"/>
              <w:bottom w:val="nil"/>
              <w:right w:val="nil"/>
            </w:tcBorders>
            <w:shd w:val="clear" w:color="auto" w:fill="737373"/>
            <w:vAlign w:val="center"/>
          </w:tcPr>
          <w:p w:rsidR="00D12BB1" w:rsidRPr="00391C9F" w:rsidRDefault="00D12BB1" w:rsidP="00306D30">
            <w:pPr>
              <w:spacing w:before="60" w:after="60"/>
              <w:jc w:val="center"/>
              <w:rPr>
                <w:rFonts w:eastAsia="Batang"/>
                <w:b/>
                <w:bCs/>
                <w:color w:val="FFFFFF"/>
              </w:rPr>
            </w:pPr>
            <w:r w:rsidRPr="00391C9F">
              <w:rPr>
                <w:rFonts w:eastAsia="Batang"/>
                <w:b/>
                <w:bCs/>
                <w:color w:val="FFFFFF"/>
              </w:rPr>
              <w:lastRenderedPageBreak/>
              <w:t>VLE establecidos por GV</w:t>
            </w:r>
          </w:p>
          <w:p w:rsidR="00D12BB1" w:rsidRPr="00391C9F" w:rsidRDefault="00D12BB1" w:rsidP="00306D30">
            <w:pPr>
              <w:spacing w:before="60" w:after="60"/>
              <w:jc w:val="center"/>
              <w:rPr>
                <w:rFonts w:eastAsia="Batang"/>
                <w:b/>
                <w:bCs/>
                <w:color w:val="FFFFFF"/>
              </w:rPr>
            </w:pPr>
            <w:r w:rsidRPr="00391C9F">
              <w:rPr>
                <w:rFonts w:eastAsia="Batang"/>
                <w:b/>
                <w:bCs/>
                <w:color w:val="FFFFFF"/>
              </w:rPr>
              <w:t>(borrador de Resolución APC)</w:t>
            </w:r>
          </w:p>
        </w:tc>
        <w:tc>
          <w:tcPr>
            <w:tcW w:w="3195" w:type="dxa"/>
            <w:gridSpan w:val="2"/>
            <w:tcBorders>
              <w:top w:val="nil"/>
              <w:left w:val="nil"/>
              <w:bottom w:val="nil"/>
              <w:right w:val="nil"/>
            </w:tcBorders>
            <w:shd w:val="clear" w:color="auto" w:fill="737373"/>
            <w:vAlign w:val="center"/>
          </w:tcPr>
          <w:p w:rsidR="00D12BB1" w:rsidRPr="00391C9F" w:rsidRDefault="00D12BB1" w:rsidP="00306D30">
            <w:pPr>
              <w:spacing w:before="60" w:after="60"/>
              <w:jc w:val="center"/>
              <w:rPr>
                <w:rFonts w:eastAsia="Batang"/>
                <w:b/>
                <w:bCs/>
                <w:color w:val="FFFFFF"/>
              </w:rPr>
            </w:pPr>
            <w:r w:rsidRPr="00391C9F">
              <w:rPr>
                <w:rFonts w:eastAsia="Batang"/>
                <w:b/>
                <w:bCs/>
                <w:color w:val="FFFFFF"/>
              </w:rPr>
              <w:t xml:space="preserve">Nivel de emisión actual </w:t>
            </w:r>
          </w:p>
          <w:p w:rsidR="00D12BB1" w:rsidRPr="00391C9F" w:rsidRDefault="00D12BB1" w:rsidP="00306D30">
            <w:pPr>
              <w:spacing w:before="60" w:after="60"/>
              <w:jc w:val="center"/>
              <w:rPr>
                <w:rFonts w:eastAsia="Batang"/>
                <w:b/>
                <w:bCs/>
                <w:color w:val="FFFFFF"/>
              </w:rPr>
            </w:pPr>
            <w:r w:rsidRPr="00391C9F">
              <w:rPr>
                <w:rFonts w:eastAsia="Batang"/>
                <w:b/>
                <w:bCs/>
                <w:color w:val="FFFFFF"/>
              </w:rPr>
              <w:t>(según últimos resultados analíticos disponibles, para cada contaminante)</w:t>
            </w:r>
          </w:p>
        </w:tc>
        <w:tc>
          <w:tcPr>
            <w:tcW w:w="1573" w:type="dxa"/>
            <w:gridSpan w:val="2"/>
            <w:tcBorders>
              <w:top w:val="nil"/>
              <w:left w:val="nil"/>
              <w:bottom w:val="nil"/>
              <w:right w:val="nil"/>
            </w:tcBorders>
            <w:shd w:val="clear" w:color="auto" w:fill="737373"/>
            <w:vAlign w:val="center"/>
          </w:tcPr>
          <w:p w:rsidR="00D12BB1" w:rsidRPr="00391C9F" w:rsidRDefault="00D12BB1" w:rsidP="00306D30">
            <w:pPr>
              <w:spacing w:before="60" w:after="60"/>
              <w:jc w:val="center"/>
              <w:rPr>
                <w:rFonts w:eastAsia="Batang"/>
                <w:b/>
                <w:bCs/>
                <w:color w:val="FFFFFF"/>
              </w:rPr>
            </w:pPr>
            <w:r w:rsidRPr="00391C9F">
              <w:rPr>
                <w:rFonts w:eastAsia="Batang"/>
                <w:b/>
                <w:bCs/>
                <w:color w:val="FFFFFF"/>
              </w:rPr>
              <w:t>Valoración del cumplimiento</w:t>
            </w:r>
          </w:p>
        </w:tc>
      </w:tr>
      <w:tr w:rsidR="00D12BB1" w:rsidRPr="00391C9F" w:rsidTr="00306D30">
        <w:tc>
          <w:tcPr>
            <w:tcW w:w="1823" w:type="dxa"/>
            <w:vMerge w:val="restart"/>
            <w:tcBorders>
              <w:top w:val="nil"/>
            </w:tcBorders>
            <w:shd w:val="clear" w:color="auto" w:fill="E0E0E0"/>
            <w:vAlign w:val="center"/>
          </w:tcPr>
          <w:p w:rsidR="00D12BB1" w:rsidRPr="00391C9F" w:rsidRDefault="00D12BB1" w:rsidP="00306D30">
            <w:pPr>
              <w:spacing w:before="60" w:after="60"/>
              <w:jc w:val="center"/>
              <w:rPr>
                <w:rFonts w:eastAsia="Batang"/>
                <w:b/>
                <w:bCs/>
              </w:rPr>
            </w:pPr>
            <w:r w:rsidRPr="00391C9F">
              <w:rPr>
                <w:rFonts w:eastAsia="Batang"/>
                <w:b/>
                <w:bCs/>
              </w:rPr>
              <w:t>Parámetro contaminante</w:t>
            </w:r>
          </w:p>
        </w:tc>
        <w:tc>
          <w:tcPr>
            <w:tcW w:w="1118" w:type="dxa"/>
            <w:vMerge w:val="restart"/>
            <w:tcBorders>
              <w:top w:val="nil"/>
            </w:tcBorders>
            <w:shd w:val="clear" w:color="auto" w:fill="E0E0E0"/>
            <w:vAlign w:val="center"/>
          </w:tcPr>
          <w:p w:rsidR="00D12BB1" w:rsidRPr="00391C9F" w:rsidRDefault="00D12BB1" w:rsidP="00306D30">
            <w:pPr>
              <w:spacing w:before="240" w:after="240"/>
              <w:jc w:val="both"/>
              <w:rPr>
                <w:rFonts w:eastAsia="Batang"/>
                <w:b/>
                <w:bCs/>
              </w:rPr>
            </w:pPr>
            <w:r w:rsidRPr="00391C9F">
              <w:rPr>
                <w:rFonts w:eastAsia="Batang"/>
                <w:b/>
                <w:bCs/>
              </w:rPr>
              <w:t>Unidad</w:t>
            </w:r>
          </w:p>
        </w:tc>
        <w:tc>
          <w:tcPr>
            <w:tcW w:w="1011" w:type="dxa"/>
            <w:vMerge w:val="restart"/>
            <w:tcBorders>
              <w:top w:val="nil"/>
            </w:tcBorders>
            <w:shd w:val="clear" w:color="auto" w:fill="E0E0E0"/>
            <w:vAlign w:val="center"/>
          </w:tcPr>
          <w:p w:rsidR="00D12BB1" w:rsidRPr="00391C9F" w:rsidRDefault="00D12BB1" w:rsidP="00306D30">
            <w:pPr>
              <w:spacing w:before="60" w:after="60"/>
              <w:jc w:val="center"/>
              <w:rPr>
                <w:rFonts w:eastAsia="Batang"/>
                <w:b/>
                <w:bCs/>
              </w:rPr>
            </w:pPr>
            <w:r w:rsidRPr="00391C9F">
              <w:rPr>
                <w:rFonts w:eastAsia="Batang"/>
                <w:b/>
                <w:bCs/>
              </w:rPr>
              <w:t>VLE</w:t>
            </w:r>
            <w:r w:rsidRPr="00391C9F">
              <w:rPr>
                <w:rFonts w:eastAsia="Batang"/>
                <w:b/>
                <w:bCs/>
                <w:vertAlign w:val="superscript"/>
              </w:rPr>
              <w:t>1</w:t>
            </w:r>
            <w:r w:rsidRPr="00391C9F">
              <w:rPr>
                <w:rFonts w:eastAsia="Batang"/>
                <w:b/>
                <w:bCs/>
              </w:rPr>
              <w:t xml:space="preserve"> </w:t>
            </w:r>
          </w:p>
        </w:tc>
        <w:tc>
          <w:tcPr>
            <w:tcW w:w="1477" w:type="dxa"/>
            <w:vMerge w:val="restart"/>
            <w:tcBorders>
              <w:top w:val="nil"/>
            </w:tcBorders>
            <w:shd w:val="clear" w:color="auto" w:fill="E0E0E0"/>
            <w:vAlign w:val="center"/>
          </w:tcPr>
          <w:p w:rsidR="00D12BB1" w:rsidRPr="00391C9F" w:rsidRDefault="00D12BB1" w:rsidP="00306D30">
            <w:pPr>
              <w:spacing w:before="60" w:after="60"/>
              <w:jc w:val="center"/>
              <w:rPr>
                <w:rFonts w:eastAsia="Batang"/>
                <w:b/>
                <w:bCs/>
              </w:rPr>
            </w:pPr>
            <w:r w:rsidRPr="00391C9F">
              <w:rPr>
                <w:rFonts w:eastAsia="Batang"/>
                <w:b/>
                <w:bCs/>
              </w:rPr>
              <w:t>Concentración (valor máximo)</w:t>
            </w:r>
          </w:p>
        </w:tc>
        <w:tc>
          <w:tcPr>
            <w:tcW w:w="1718" w:type="dxa"/>
            <w:vMerge w:val="restart"/>
            <w:tcBorders>
              <w:top w:val="nil"/>
            </w:tcBorders>
            <w:shd w:val="clear" w:color="auto" w:fill="E0E0E0"/>
            <w:vAlign w:val="center"/>
          </w:tcPr>
          <w:p w:rsidR="00D12BB1" w:rsidRPr="00391C9F" w:rsidRDefault="00D12BB1" w:rsidP="00306D30">
            <w:pPr>
              <w:spacing w:before="60" w:after="60"/>
              <w:jc w:val="center"/>
              <w:rPr>
                <w:rFonts w:eastAsia="Batang"/>
                <w:b/>
                <w:bCs/>
              </w:rPr>
            </w:pPr>
            <w:r w:rsidRPr="00391C9F">
              <w:rPr>
                <w:rFonts w:eastAsia="Batang"/>
                <w:b/>
                <w:bCs/>
              </w:rPr>
              <w:t>Referencia del Informe Analítico</w:t>
            </w:r>
          </w:p>
        </w:tc>
        <w:tc>
          <w:tcPr>
            <w:tcW w:w="1573" w:type="dxa"/>
            <w:gridSpan w:val="2"/>
            <w:tcBorders>
              <w:top w:val="nil"/>
            </w:tcBorders>
            <w:shd w:val="clear" w:color="auto" w:fill="E0E0E0"/>
            <w:vAlign w:val="center"/>
          </w:tcPr>
          <w:p w:rsidR="00D12BB1" w:rsidRPr="00391C9F" w:rsidRDefault="00D12BB1" w:rsidP="00306D30">
            <w:pPr>
              <w:spacing w:before="60" w:after="60"/>
              <w:jc w:val="center"/>
              <w:rPr>
                <w:rFonts w:eastAsia="Batang"/>
                <w:b/>
                <w:bCs/>
              </w:rPr>
            </w:pPr>
            <w:r w:rsidRPr="00391C9F">
              <w:rPr>
                <w:rFonts w:eastAsia="Batang"/>
                <w:b/>
                <w:bCs/>
              </w:rPr>
              <w:t>¿Cumple?</w:t>
            </w:r>
          </w:p>
        </w:tc>
      </w:tr>
      <w:tr w:rsidR="00D12BB1" w:rsidRPr="00391C9F" w:rsidTr="00306D30">
        <w:tc>
          <w:tcPr>
            <w:tcW w:w="1823" w:type="dxa"/>
            <w:vMerge/>
            <w:shd w:val="clear" w:color="auto" w:fill="E0E0E0"/>
            <w:vAlign w:val="center"/>
          </w:tcPr>
          <w:p w:rsidR="00D12BB1" w:rsidRPr="00391C9F" w:rsidRDefault="00D12BB1" w:rsidP="00306D30">
            <w:pPr>
              <w:spacing w:before="60" w:after="60"/>
              <w:jc w:val="center"/>
              <w:rPr>
                <w:rFonts w:eastAsia="Batang"/>
                <w:b/>
                <w:bCs/>
              </w:rPr>
            </w:pPr>
          </w:p>
        </w:tc>
        <w:tc>
          <w:tcPr>
            <w:tcW w:w="1118" w:type="dxa"/>
            <w:vMerge/>
            <w:shd w:val="clear" w:color="auto" w:fill="E0E0E0"/>
            <w:vAlign w:val="center"/>
          </w:tcPr>
          <w:p w:rsidR="00D12BB1" w:rsidRPr="00391C9F" w:rsidRDefault="00D12BB1" w:rsidP="00306D30">
            <w:pPr>
              <w:spacing w:before="60" w:after="60"/>
              <w:jc w:val="center"/>
              <w:rPr>
                <w:rFonts w:eastAsia="Batang"/>
                <w:b/>
                <w:bCs/>
              </w:rPr>
            </w:pPr>
          </w:p>
        </w:tc>
        <w:tc>
          <w:tcPr>
            <w:tcW w:w="1011" w:type="dxa"/>
            <w:vMerge/>
            <w:shd w:val="clear" w:color="auto" w:fill="E0E0E0"/>
            <w:vAlign w:val="center"/>
          </w:tcPr>
          <w:p w:rsidR="00D12BB1" w:rsidRPr="00391C9F" w:rsidRDefault="00D12BB1" w:rsidP="00306D30">
            <w:pPr>
              <w:spacing w:before="60" w:after="60"/>
              <w:jc w:val="center"/>
              <w:rPr>
                <w:rFonts w:eastAsia="Batang"/>
                <w:b/>
                <w:bCs/>
              </w:rPr>
            </w:pPr>
          </w:p>
        </w:tc>
        <w:tc>
          <w:tcPr>
            <w:tcW w:w="1477" w:type="dxa"/>
            <w:vMerge/>
            <w:shd w:val="clear" w:color="auto" w:fill="E0E0E0"/>
            <w:vAlign w:val="center"/>
          </w:tcPr>
          <w:p w:rsidR="00D12BB1" w:rsidRPr="00391C9F" w:rsidRDefault="00D12BB1" w:rsidP="00306D30">
            <w:pPr>
              <w:spacing w:before="60" w:after="60"/>
              <w:jc w:val="center"/>
              <w:rPr>
                <w:rFonts w:eastAsia="Batang"/>
                <w:b/>
                <w:bCs/>
              </w:rPr>
            </w:pPr>
          </w:p>
        </w:tc>
        <w:tc>
          <w:tcPr>
            <w:tcW w:w="1718" w:type="dxa"/>
            <w:vMerge/>
            <w:shd w:val="clear" w:color="auto" w:fill="E0E0E0"/>
            <w:vAlign w:val="center"/>
          </w:tcPr>
          <w:p w:rsidR="00D12BB1" w:rsidRPr="00391C9F" w:rsidRDefault="00D12BB1" w:rsidP="00306D30">
            <w:pPr>
              <w:spacing w:before="60" w:after="60"/>
              <w:jc w:val="center"/>
              <w:rPr>
                <w:rFonts w:eastAsia="Batang"/>
                <w:b/>
                <w:bCs/>
              </w:rPr>
            </w:pPr>
          </w:p>
        </w:tc>
        <w:tc>
          <w:tcPr>
            <w:tcW w:w="780" w:type="dxa"/>
            <w:shd w:val="clear" w:color="auto" w:fill="E0E0E0"/>
            <w:vAlign w:val="center"/>
          </w:tcPr>
          <w:p w:rsidR="00D12BB1" w:rsidRPr="00391C9F" w:rsidRDefault="00D12BB1" w:rsidP="00306D30">
            <w:pPr>
              <w:spacing w:before="60" w:after="60"/>
              <w:jc w:val="center"/>
              <w:rPr>
                <w:rFonts w:eastAsia="Batang"/>
                <w:b/>
                <w:bCs/>
              </w:rPr>
            </w:pPr>
            <w:r w:rsidRPr="00391C9F">
              <w:rPr>
                <w:rFonts w:eastAsia="Batang"/>
                <w:b/>
                <w:bCs/>
              </w:rPr>
              <w:t>Sí</w:t>
            </w:r>
          </w:p>
        </w:tc>
        <w:tc>
          <w:tcPr>
            <w:tcW w:w="793" w:type="dxa"/>
            <w:shd w:val="clear" w:color="auto" w:fill="E0E0E0"/>
            <w:vAlign w:val="center"/>
          </w:tcPr>
          <w:p w:rsidR="00D12BB1" w:rsidRPr="00391C9F" w:rsidRDefault="00D12BB1" w:rsidP="00306D30">
            <w:pPr>
              <w:spacing w:before="60" w:after="60"/>
              <w:jc w:val="center"/>
              <w:rPr>
                <w:rFonts w:eastAsia="Batang"/>
                <w:b/>
                <w:bCs/>
              </w:rPr>
            </w:pPr>
            <w:r w:rsidRPr="00391C9F">
              <w:rPr>
                <w:rFonts w:eastAsia="Batang"/>
                <w:b/>
                <w:bCs/>
              </w:rPr>
              <w:t>No</w:t>
            </w:r>
          </w:p>
        </w:tc>
      </w:tr>
      <w:tr w:rsidR="00D12BB1" w:rsidRPr="00391C9F" w:rsidTr="00306D30">
        <w:tc>
          <w:tcPr>
            <w:tcW w:w="1823" w:type="dxa"/>
            <w:vAlign w:val="center"/>
          </w:tcPr>
          <w:p w:rsidR="00D12BB1" w:rsidRPr="00391C9F" w:rsidRDefault="00D12BB1" w:rsidP="00306D30">
            <w:pPr>
              <w:spacing w:before="60" w:after="60"/>
              <w:jc w:val="both"/>
              <w:rPr>
                <w:rFonts w:eastAsia="Batang"/>
              </w:rPr>
            </w:pPr>
            <w:r w:rsidRPr="00391C9F">
              <w:rPr>
                <w:rFonts w:eastAsia="Batang"/>
              </w:rPr>
              <w:t>PT</w:t>
            </w:r>
          </w:p>
          <w:p w:rsidR="00D12BB1" w:rsidRPr="00391C9F" w:rsidRDefault="00D12BB1" w:rsidP="00306D30">
            <w:pPr>
              <w:spacing w:before="60" w:after="60"/>
              <w:jc w:val="both"/>
              <w:rPr>
                <w:rFonts w:eastAsia="Batang"/>
              </w:rPr>
            </w:pPr>
            <w:r w:rsidRPr="00391C9F">
              <w:rPr>
                <w:rFonts w:eastAsia="Batang"/>
              </w:rPr>
              <w:t>Partículas totales</w:t>
            </w:r>
          </w:p>
        </w:tc>
        <w:tc>
          <w:tcPr>
            <w:tcW w:w="1118" w:type="dxa"/>
            <w:vAlign w:val="center"/>
          </w:tcPr>
          <w:p w:rsidR="00D12BB1" w:rsidRPr="00391C9F" w:rsidRDefault="00D12BB1" w:rsidP="00306D30">
            <w:pPr>
              <w:spacing w:before="60" w:after="60"/>
              <w:jc w:val="both"/>
              <w:rPr>
                <w:rFonts w:eastAsia="Batang"/>
                <w:vertAlign w:val="superscript"/>
              </w:rPr>
            </w:pPr>
            <w:r w:rsidRPr="00391C9F">
              <w:rPr>
                <w:rFonts w:eastAsia="Batang"/>
              </w:rPr>
              <w:t>mg/Nm</w:t>
            </w:r>
            <w:r w:rsidRPr="00391C9F">
              <w:rPr>
                <w:rFonts w:eastAsia="Batang"/>
                <w:vertAlign w:val="superscript"/>
              </w:rPr>
              <w:t>3</w:t>
            </w:r>
          </w:p>
        </w:tc>
        <w:tc>
          <w:tcPr>
            <w:tcW w:w="1011" w:type="dxa"/>
            <w:vAlign w:val="center"/>
          </w:tcPr>
          <w:p w:rsidR="00D12BB1" w:rsidRPr="00391C9F" w:rsidRDefault="00D12BB1" w:rsidP="00306D30">
            <w:pPr>
              <w:spacing w:before="60" w:after="60"/>
              <w:jc w:val="center"/>
              <w:rPr>
                <w:rFonts w:eastAsia="Batang"/>
              </w:rPr>
            </w:pPr>
            <w:r w:rsidRPr="00391C9F">
              <w:rPr>
                <w:rFonts w:eastAsia="Batang"/>
              </w:rPr>
              <w:t>20</w:t>
            </w:r>
          </w:p>
        </w:tc>
        <w:tc>
          <w:tcPr>
            <w:tcW w:w="1477" w:type="dxa"/>
            <w:vAlign w:val="center"/>
          </w:tcPr>
          <w:p w:rsidR="00D12BB1" w:rsidRPr="00391C9F" w:rsidRDefault="00D12BB1" w:rsidP="00306D30">
            <w:pPr>
              <w:spacing w:before="60" w:after="60"/>
              <w:jc w:val="center"/>
              <w:rPr>
                <w:rFonts w:eastAsia="Batang"/>
              </w:rPr>
            </w:pPr>
            <w:r w:rsidRPr="00391C9F">
              <w:rPr>
                <w:rFonts w:eastAsia="Batang"/>
              </w:rPr>
              <w:t>89,12</w:t>
            </w:r>
          </w:p>
        </w:tc>
        <w:tc>
          <w:tcPr>
            <w:tcW w:w="1718" w:type="dxa"/>
            <w:vAlign w:val="center"/>
          </w:tcPr>
          <w:p w:rsidR="00D12BB1" w:rsidRPr="00391C9F" w:rsidRDefault="00D12BB1" w:rsidP="00306D30">
            <w:pPr>
              <w:spacing w:before="60" w:after="60"/>
              <w:rPr>
                <w:rFonts w:eastAsia="Batang"/>
              </w:rPr>
            </w:pPr>
            <w:r w:rsidRPr="00391C9F">
              <w:rPr>
                <w:rFonts w:eastAsia="Batang"/>
              </w:rPr>
              <w:t>OCA actuante: ECA</w:t>
            </w:r>
          </w:p>
          <w:p w:rsidR="00D12BB1" w:rsidRPr="00391C9F" w:rsidRDefault="00D12BB1" w:rsidP="00306D30">
            <w:pPr>
              <w:spacing w:before="60" w:after="60"/>
              <w:rPr>
                <w:rFonts w:eastAsia="Batang"/>
              </w:rPr>
            </w:pPr>
            <w:r w:rsidRPr="00391C9F">
              <w:rPr>
                <w:rFonts w:eastAsia="Batang"/>
              </w:rPr>
              <w:t>Informe nº 48/48/12/2/011084</w:t>
            </w:r>
          </w:p>
          <w:p w:rsidR="00D12BB1" w:rsidRPr="00391C9F" w:rsidRDefault="00D12BB1" w:rsidP="00306D30">
            <w:pPr>
              <w:spacing w:before="60" w:after="60"/>
              <w:rPr>
                <w:rFonts w:eastAsia="Batang"/>
              </w:rPr>
            </w:pPr>
            <w:r w:rsidRPr="00391C9F">
              <w:rPr>
                <w:rFonts w:eastAsia="Batang"/>
              </w:rPr>
              <w:t>Fecha: 04/02/2010</w:t>
            </w:r>
          </w:p>
        </w:tc>
        <w:tc>
          <w:tcPr>
            <w:tcW w:w="780" w:type="dxa"/>
            <w:vAlign w:val="center"/>
          </w:tcPr>
          <w:p w:rsidR="00D12BB1" w:rsidRPr="00391C9F" w:rsidRDefault="00D12BB1" w:rsidP="00306D30">
            <w:pPr>
              <w:spacing w:before="60" w:after="60"/>
              <w:jc w:val="both"/>
              <w:rPr>
                <w:rFonts w:eastAsia="Batang"/>
              </w:rPr>
            </w:pPr>
          </w:p>
        </w:tc>
        <w:tc>
          <w:tcPr>
            <w:tcW w:w="793" w:type="dxa"/>
            <w:vAlign w:val="center"/>
          </w:tcPr>
          <w:p w:rsidR="00D12BB1" w:rsidRPr="00391C9F" w:rsidRDefault="00D12BB1" w:rsidP="00306D30">
            <w:pPr>
              <w:spacing w:before="60" w:after="60"/>
              <w:jc w:val="center"/>
              <w:rPr>
                <w:rFonts w:eastAsia="Batang"/>
                <w:b/>
                <w:bCs/>
                <w:color w:val="FF6600"/>
              </w:rPr>
            </w:pPr>
            <w:r w:rsidRPr="00391C9F">
              <w:rPr>
                <w:rFonts w:eastAsia="Batang"/>
                <w:b/>
                <w:bCs/>
                <w:color w:val="FF6600"/>
              </w:rPr>
              <w:t>X</w:t>
            </w:r>
          </w:p>
        </w:tc>
      </w:tr>
      <w:tr w:rsidR="00D12BB1" w:rsidRPr="00391C9F" w:rsidTr="00306D30">
        <w:tc>
          <w:tcPr>
            <w:tcW w:w="1823" w:type="dxa"/>
            <w:vAlign w:val="center"/>
          </w:tcPr>
          <w:p w:rsidR="00D12BB1" w:rsidRPr="00391C9F" w:rsidRDefault="00D12BB1" w:rsidP="00306D30">
            <w:pPr>
              <w:spacing w:before="60" w:after="60"/>
              <w:jc w:val="both"/>
              <w:rPr>
                <w:rFonts w:eastAsia="Batang"/>
              </w:rPr>
            </w:pPr>
            <w:r w:rsidRPr="00391C9F">
              <w:rPr>
                <w:rFonts w:eastAsia="Batang"/>
              </w:rPr>
              <w:t>CO</w:t>
            </w:r>
          </w:p>
          <w:p w:rsidR="00D12BB1" w:rsidRPr="00391C9F" w:rsidRDefault="00D12BB1" w:rsidP="00306D30">
            <w:pPr>
              <w:spacing w:before="60" w:after="60"/>
              <w:jc w:val="both"/>
              <w:rPr>
                <w:rFonts w:eastAsia="Batang"/>
              </w:rPr>
            </w:pPr>
            <w:r w:rsidRPr="00391C9F">
              <w:rPr>
                <w:rFonts w:eastAsia="Batang"/>
              </w:rPr>
              <w:t>Monóxido de carbono</w:t>
            </w:r>
          </w:p>
        </w:tc>
        <w:tc>
          <w:tcPr>
            <w:tcW w:w="1118" w:type="dxa"/>
            <w:vAlign w:val="center"/>
          </w:tcPr>
          <w:p w:rsidR="00D12BB1" w:rsidRPr="00391C9F" w:rsidRDefault="00D12BB1" w:rsidP="00306D30">
            <w:pPr>
              <w:spacing w:before="60" w:after="60"/>
              <w:jc w:val="both"/>
              <w:rPr>
                <w:rFonts w:eastAsia="Batang"/>
              </w:rPr>
            </w:pPr>
            <w:r w:rsidRPr="00391C9F">
              <w:rPr>
                <w:rFonts w:eastAsia="Batang"/>
              </w:rPr>
              <w:t>ppm</w:t>
            </w:r>
          </w:p>
        </w:tc>
        <w:tc>
          <w:tcPr>
            <w:tcW w:w="1011" w:type="dxa"/>
            <w:vAlign w:val="center"/>
          </w:tcPr>
          <w:p w:rsidR="00D12BB1" w:rsidRPr="00391C9F" w:rsidRDefault="00D12BB1" w:rsidP="00306D30">
            <w:pPr>
              <w:spacing w:before="60" w:after="60"/>
              <w:jc w:val="center"/>
              <w:rPr>
                <w:rFonts w:eastAsia="Batang"/>
              </w:rPr>
            </w:pPr>
            <w:r w:rsidRPr="00391C9F">
              <w:rPr>
                <w:rFonts w:eastAsia="Batang"/>
              </w:rPr>
              <w:t>100</w:t>
            </w:r>
          </w:p>
        </w:tc>
        <w:tc>
          <w:tcPr>
            <w:tcW w:w="1477" w:type="dxa"/>
            <w:vAlign w:val="center"/>
          </w:tcPr>
          <w:p w:rsidR="00D12BB1" w:rsidRPr="00391C9F" w:rsidRDefault="00D12BB1" w:rsidP="00306D30">
            <w:pPr>
              <w:spacing w:before="60" w:after="60"/>
              <w:jc w:val="center"/>
              <w:rPr>
                <w:rFonts w:eastAsia="Batang"/>
              </w:rPr>
            </w:pPr>
            <w:r w:rsidRPr="00391C9F">
              <w:rPr>
                <w:rFonts w:eastAsia="Batang"/>
              </w:rPr>
              <w:t>385</w:t>
            </w:r>
          </w:p>
        </w:tc>
        <w:tc>
          <w:tcPr>
            <w:tcW w:w="1718" w:type="dxa"/>
            <w:vAlign w:val="center"/>
          </w:tcPr>
          <w:p w:rsidR="00D12BB1" w:rsidRPr="00391C9F" w:rsidRDefault="00D12BB1" w:rsidP="00306D30">
            <w:pPr>
              <w:spacing w:before="60" w:after="60"/>
              <w:rPr>
                <w:rFonts w:eastAsia="Batang"/>
              </w:rPr>
            </w:pPr>
            <w:r w:rsidRPr="00391C9F">
              <w:rPr>
                <w:rFonts w:eastAsia="Batang"/>
              </w:rPr>
              <w:t>OCA actuante: ECA</w:t>
            </w:r>
          </w:p>
          <w:p w:rsidR="00D12BB1" w:rsidRPr="00391C9F" w:rsidRDefault="00D12BB1" w:rsidP="00306D30">
            <w:pPr>
              <w:spacing w:before="60" w:after="60"/>
              <w:rPr>
                <w:rFonts w:eastAsia="Batang"/>
              </w:rPr>
            </w:pPr>
            <w:r w:rsidRPr="00391C9F">
              <w:rPr>
                <w:rFonts w:eastAsia="Batang"/>
              </w:rPr>
              <w:t>Informe nº 48/48/14/2/011250</w:t>
            </w:r>
          </w:p>
          <w:p w:rsidR="00D12BB1" w:rsidRPr="00391C9F" w:rsidRDefault="00D12BB1" w:rsidP="00306D30">
            <w:pPr>
              <w:spacing w:before="60" w:after="60"/>
              <w:rPr>
                <w:rFonts w:eastAsia="Batang"/>
              </w:rPr>
            </w:pPr>
            <w:r w:rsidRPr="00391C9F">
              <w:rPr>
                <w:rFonts w:eastAsia="Batang"/>
              </w:rPr>
              <w:t>Fecha: 08/03/2010</w:t>
            </w:r>
          </w:p>
        </w:tc>
        <w:tc>
          <w:tcPr>
            <w:tcW w:w="780" w:type="dxa"/>
            <w:vAlign w:val="center"/>
          </w:tcPr>
          <w:p w:rsidR="00D12BB1" w:rsidRPr="00391C9F" w:rsidRDefault="00D12BB1" w:rsidP="00306D30">
            <w:pPr>
              <w:spacing w:before="60" w:after="60"/>
              <w:jc w:val="both"/>
              <w:rPr>
                <w:rFonts w:eastAsia="Batang"/>
              </w:rPr>
            </w:pPr>
          </w:p>
        </w:tc>
        <w:tc>
          <w:tcPr>
            <w:tcW w:w="793" w:type="dxa"/>
            <w:vAlign w:val="center"/>
          </w:tcPr>
          <w:p w:rsidR="00D12BB1" w:rsidRPr="00391C9F" w:rsidRDefault="00D12BB1" w:rsidP="00306D30">
            <w:pPr>
              <w:spacing w:before="60" w:after="60"/>
              <w:jc w:val="center"/>
              <w:rPr>
                <w:rFonts w:eastAsia="Batang"/>
                <w:b/>
                <w:bCs/>
                <w:color w:val="FF6600"/>
              </w:rPr>
            </w:pPr>
            <w:r w:rsidRPr="00391C9F">
              <w:rPr>
                <w:rFonts w:eastAsia="Batang"/>
                <w:b/>
                <w:bCs/>
                <w:color w:val="FF6600"/>
              </w:rPr>
              <w:t>X</w:t>
            </w:r>
          </w:p>
        </w:tc>
      </w:tr>
      <w:tr w:rsidR="00D12BB1" w:rsidRPr="00391C9F" w:rsidTr="00306D30">
        <w:tc>
          <w:tcPr>
            <w:tcW w:w="1823" w:type="dxa"/>
            <w:vAlign w:val="center"/>
          </w:tcPr>
          <w:p w:rsidR="00D12BB1" w:rsidRPr="00391C9F" w:rsidRDefault="00D12BB1" w:rsidP="00306D30">
            <w:pPr>
              <w:spacing w:before="60" w:after="60"/>
              <w:jc w:val="both"/>
              <w:rPr>
                <w:rFonts w:eastAsia="Batang"/>
              </w:rPr>
            </w:pPr>
            <w:proofErr w:type="spellStart"/>
            <w:r w:rsidRPr="00391C9F">
              <w:rPr>
                <w:rFonts w:eastAsia="Batang"/>
              </w:rPr>
              <w:t>HCl</w:t>
            </w:r>
            <w:proofErr w:type="spellEnd"/>
          </w:p>
          <w:p w:rsidR="00D12BB1" w:rsidRPr="00391C9F" w:rsidRDefault="00D12BB1" w:rsidP="00306D30">
            <w:pPr>
              <w:spacing w:before="60" w:after="60"/>
              <w:jc w:val="both"/>
              <w:rPr>
                <w:rFonts w:eastAsia="Batang"/>
              </w:rPr>
            </w:pPr>
            <w:r w:rsidRPr="00391C9F">
              <w:rPr>
                <w:rFonts w:eastAsia="Batang"/>
              </w:rPr>
              <w:t>Ácido clorhídrico</w:t>
            </w:r>
          </w:p>
        </w:tc>
        <w:tc>
          <w:tcPr>
            <w:tcW w:w="1118" w:type="dxa"/>
            <w:vAlign w:val="center"/>
          </w:tcPr>
          <w:p w:rsidR="00D12BB1" w:rsidRPr="00391C9F" w:rsidRDefault="00D12BB1" w:rsidP="00306D30">
            <w:pPr>
              <w:spacing w:before="60" w:after="60"/>
              <w:jc w:val="both"/>
              <w:rPr>
                <w:rFonts w:eastAsia="Batang"/>
                <w:vertAlign w:val="superscript"/>
              </w:rPr>
            </w:pPr>
            <w:r w:rsidRPr="00391C9F">
              <w:rPr>
                <w:rFonts w:eastAsia="Batang"/>
              </w:rPr>
              <w:t>mg/Nm</w:t>
            </w:r>
            <w:r w:rsidRPr="00391C9F">
              <w:rPr>
                <w:rFonts w:eastAsia="Batang"/>
                <w:vertAlign w:val="superscript"/>
              </w:rPr>
              <w:t>3</w:t>
            </w:r>
          </w:p>
        </w:tc>
        <w:tc>
          <w:tcPr>
            <w:tcW w:w="1011" w:type="dxa"/>
            <w:vAlign w:val="center"/>
          </w:tcPr>
          <w:p w:rsidR="00D12BB1" w:rsidRPr="00391C9F" w:rsidRDefault="00D12BB1" w:rsidP="00306D30">
            <w:pPr>
              <w:spacing w:before="60" w:after="60"/>
              <w:jc w:val="center"/>
              <w:rPr>
                <w:rFonts w:eastAsia="Batang"/>
              </w:rPr>
            </w:pPr>
            <w:r w:rsidRPr="00391C9F">
              <w:rPr>
                <w:rFonts w:eastAsia="Batang"/>
              </w:rPr>
              <w:t>30</w:t>
            </w:r>
          </w:p>
        </w:tc>
        <w:tc>
          <w:tcPr>
            <w:tcW w:w="1477" w:type="dxa"/>
            <w:vAlign w:val="center"/>
          </w:tcPr>
          <w:p w:rsidR="00D12BB1" w:rsidRPr="00391C9F" w:rsidRDefault="00D12BB1" w:rsidP="00306D30">
            <w:pPr>
              <w:spacing w:before="60" w:after="60"/>
              <w:jc w:val="center"/>
              <w:rPr>
                <w:rFonts w:eastAsia="Batang"/>
              </w:rPr>
            </w:pPr>
            <w:r w:rsidRPr="00391C9F">
              <w:rPr>
                <w:rFonts w:eastAsia="Batang"/>
              </w:rPr>
              <w:t>&lt; 1,70</w:t>
            </w:r>
          </w:p>
        </w:tc>
        <w:tc>
          <w:tcPr>
            <w:tcW w:w="1718" w:type="dxa"/>
            <w:vMerge w:val="restart"/>
            <w:vAlign w:val="center"/>
          </w:tcPr>
          <w:p w:rsidR="00D12BB1" w:rsidRPr="00391C9F" w:rsidRDefault="00D12BB1" w:rsidP="00306D30">
            <w:pPr>
              <w:spacing w:before="60" w:after="60"/>
              <w:rPr>
                <w:rFonts w:eastAsia="Batang"/>
              </w:rPr>
            </w:pPr>
            <w:r w:rsidRPr="00391C9F">
              <w:rPr>
                <w:rFonts w:eastAsia="Batang"/>
              </w:rPr>
              <w:t>OCA actuante: ECA</w:t>
            </w:r>
          </w:p>
          <w:p w:rsidR="00D12BB1" w:rsidRPr="00391C9F" w:rsidRDefault="00D12BB1" w:rsidP="00306D30">
            <w:pPr>
              <w:spacing w:before="60" w:after="60"/>
              <w:rPr>
                <w:rFonts w:eastAsia="Batang"/>
              </w:rPr>
            </w:pPr>
            <w:r w:rsidRPr="00391C9F">
              <w:rPr>
                <w:rFonts w:eastAsia="Batang"/>
              </w:rPr>
              <w:t>Informe nº 48/48/12/2/011084</w:t>
            </w:r>
          </w:p>
          <w:p w:rsidR="00D12BB1" w:rsidRPr="00391C9F" w:rsidRDefault="00D12BB1" w:rsidP="00306D30">
            <w:pPr>
              <w:spacing w:before="60" w:after="60"/>
              <w:rPr>
                <w:rFonts w:eastAsia="Batang"/>
              </w:rPr>
            </w:pPr>
            <w:r w:rsidRPr="00391C9F">
              <w:rPr>
                <w:rFonts w:eastAsia="Batang"/>
              </w:rPr>
              <w:t>Fecha: 04/02/2010</w:t>
            </w:r>
          </w:p>
        </w:tc>
        <w:tc>
          <w:tcPr>
            <w:tcW w:w="780" w:type="dxa"/>
            <w:vAlign w:val="center"/>
          </w:tcPr>
          <w:p w:rsidR="00D12BB1" w:rsidRPr="00391C9F" w:rsidRDefault="00D12BB1" w:rsidP="00306D30">
            <w:pPr>
              <w:spacing w:before="60" w:after="60"/>
              <w:jc w:val="center"/>
              <w:rPr>
                <w:rFonts w:eastAsia="Batang"/>
                <w:b/>
                <w:bCs/>
              </w:rPr>
            </w:pPr>
            <w:r w:rsidRPr="00391C9F">
              <w:rPr>
                <w:rFonts w:eastAsia="Batang"/>
                <w:b/>
                <w:bCs/>
              </w:rPr>
              <w:t>X</w:t>
            </w:r>
          </w:p>
        </w:tc>
        <w:tc>
          <w:tcPr>
            <w:tcW w:w="793" w:type="dxa"/>
            <w:vAlign w:val="center"/>
          </w:tcPr>
          <w:p w:rsidR="00D12BB1" w:rsidRPr="00391C9F" w:rsidRDefault="00D12BB1" w:rsidP="00306D30">
            <w:pPr>
              <w:spacing w:before="60" w:after="60"/>
              <w:jc w:val="both"/>
              <w:rPr>
                <w:rFonts w:eastAsia="Batang"/>
              </w:rPr>
            </w:pPr>
          </w:p>
        </w:tc>
      </w:tr>
      <w:tr w:rsidR="00D12BB1" w:rsidRPr="00391C9F" w:rsidTr="00306D30">
        <w:tc>
          <w:tcPr>
            <w:tcW w:w="1823" w:type="dxa"/>
            <w:vAlign w:val="center"/>
          </w:tcPr>
          <w:p w:rsidR="00D12BB1" w:rsidRPr="00391C9F" w:rsidRDefault="00D12BB1" w:rsidP="00306D30">
            <w:pPr>
              <w:spacing w:before="60" w:after="60"/>
              <w:jc w:val="both"/>
              <w:rPr>
                <w:rFonts w:eastAsia="Batang"/>
              </w:rPr>
            </w:pPr>
            <w:r w:rsidRPr="00391C9F">
              <w:rPr>
                <w:rFonts w:eastAsia="Batang"/>
              </w:rPr>
              <w:t>COT</w:t>
            </w:r>
          </w:p>
          <w:p w:rsidR="00D12BB1" w:rsidRPr="00391C9F" w:rsidRDefault="00D12BB1" w:rsidP="00306D30">
            <w:pPr>
              <w:spacing w:before="60" w:after="60"/>
              <w:jc w:val="both"/>
              <w:rPr>
                <w:rFonts w:eastAsia="Batang"/>
              </w:rPr>
            </w:pPr>
            <w:r w:rsidRPr="00391C9F">
              <w:rPr>
                <w:rFonts w:eastAsia="Batang"/>
              </w:rPr>
              <w:t>Compuestos orgánicos volátiles</w:t>
            </w:r>
          </w:p>
        </w:tc>
        <w:tc>
          <w:tcPr>
            <w:tcW w:w="1118" w:type="dxa"/>
            <w:vAlign w:val="center"/>
          </w:tcPr>
          <w:p w:rsidR="00D12BB1" w:rsidRPr="00391C9F" w:rsidRDefault="00D12BB1" w:rsidP="00306D30">
            <w:pPr>
              <w:spacing w:before="60" w:after="60"/>
              <w:jc w:val="both"/>
              <w:rPr>
                <w:rFonts w:eastAsia="Batang"/>
                <w:vertAlign w:val="superscript"/>
              </w:rPr>
            </w:pPr>
            <w:r w:rsidRPr="00391C9F">
              <w:rPr>
                <w:rFonts w:eastAsia="Batang"/>
              </w:rPr>
              <w:t>mg C/Nm</w:t>
            </w:r>
            <w:r w:rsidRPr="00391C9F">
              <w:rPr>
                <w:rFonts w:eastAsia="Batang"/>
                <w:vertAlign w:val="superscript"/>
              </w:rPr>
              <w:t>3</w:t>
            </w:r>
          </w:p>
        </w:tc>
        <w:tc>
          <w:tcPr>
            <w:tcW w:w="1011" w:type="dxa"/>
            <w:vAlign w:val="center"/>
          </w:tcPr>
          <w:p w:rsidR="00D12BB1" w:rsidRPr="00391C9F" w:rsidRDefault="00D12BB1" w:rsidP="00306D30">
            <w:pPr>
              <w:spacing w:before="60" w:after="60"/>
              <w:jc w:val="center"/>
              <w:rPr>
                <w:rFonts w:eastAsia="Batang"/>
              </w:rPr>
            </w:pPr>
            <w:r w:rsidRPr="00391C9F">
              <w:rPr>
                <w:rFonts w:eastAsia="Batang"/>
              </w:rPr>
              <w:t>20</w:t>
            </w:r>
          </w:p>
        </w:tc>
        <w:tc>
          <w:tcPr>
            <w:tcW w:w="1477" w:type="dxa"/>
            <w:vAlign w:val="center"/>
          </w:tcPr>
          <w:p w:rsidR="00D12BB1" w:rsidRPr="00391C9F" w:rsidRDefault="00D12BB1" w:rsidP="00306D30">
            <w:pPr>
              <w:spacing w:before="60" w:after="60"/>
              <w:jc w:val="center"/>
              <w:rPr>
                <w:rFonts w:eastAsia="Batang"/>
              </w:rPr>
            </w:pPr>
            <w:r w:rsidRPr="00391C9F">
              <w:rPr>
                <w:rFonts w:eastAsia="Batang"/>
              </w:rPr>
              <w:t>16,5</w:t>
            </w:r>
          </w:p>
        </w:tc>
        <w:tc>
          <w:tcPr>
            <w:tcW w:w="1718" w:type="dxa"/>
            <w:vMerge/>
            <w:vAlign w:val="center"/>
          </w:tcPr>
          <w:p w:rsidR="00D12BB1" w:rsidRPr="00391C9F" w:rsidRDefault="00D12BB1" w:rsidP="00306D30">
            <w:pPr>
              <w:spacing w:before="60" w:after="60"/>
              <w:jc w:val="both"/>
              <w:rPr>
                <w:rFonts w:eastAsia="Batang"/>
              </w:rPr>
            </w:pPr>
          </w:p>
        </w:tc>
        <w:tc>
          <w:tcPr>
            <w:tcW w:w="780" w:type="dxa"/>
            <w:vAlign w:val="center"/>
          </w:tcPr>
          <w:p w:rsidR="00D12BB1" w:rsidRPr="00391C9F" w:rsidRDefault="00D12BB1" w:rsidP="00306D30">
            <w:pPr>
              <w:spacing w:before="60" w:after="60"/>
              <w:jc w:val="center"/>
              <w:rPr>
                <w:rFonts w:eastAsia="Batang"/>
                <w:b/>
                <w:bCs/>
              </w:rPr>
            </w:pPr>
            <w:r w:rsidRPr="00391C9F">
              <w:rPr>
                <w:rFonts w:eastAsia="Batang"/>
                <w:b/>
                <w:bCs/>
              </w:rPr>
              <w:t>X</w:t>
            </w:r>
          </w:p>
        </w:tc>
        <w:tc>
          <w:tcPr>
            <w:tcW w:w="793" w:type="dxa"/>
            <w:vAlign w:val="center"/>
          </w:tcPr>
          <w:p w:rsidR="00D12BB1" w:rsidRPr="00391C9F" w:rsidRDefault="00D12BB1" w:rsidP="00306D30">
            <w:pPr>
              <w:spacing w:before="60" w:after="60"/>
              <w:jc w:val="both"/>
              <w:rPr>
                <w:rFonts w:eastAsia="Batang"/>
              </w:rPr>
            </w:pPr>
          </w:p>
        </w:tc>
      </w:tr>
      <w:tr w:rsidR="00D12BB1" w:rsidRPr="00391C9F" w:rsidTr="00306D30">
        <w:tc>
          <w:tcPr>
            <w:tcW w:w="1823" w:type="dxa"/>
            <w:vAlign w:val="center"/>
          </w:tcPr>
          <w:p w:rsidR="00D12BB1" w:rsidRPr="00391C9F" w:rsidRDefault="00D12BB1" w:rsidP="00306D30">
            <w:pPr>
              <w:spacing w:before="60" w:after="60"/>
              <w:jc w:val="both"/>
              <w:rPr>
                <w:rFonts w:eastAsia="Batang"/>
              </w:rPr>
            </w:pPr>
            <w:r w:rsidRPr="00391C9F">
              <w:rPr>
                <w:rFonts w:eastAsia="Batang"/>
              </w:rPr>
              <w:t>Hg</w:t>
            </w:r>
          </w:p>
          <w:p w:rsidR="00D12BB1" w:rsidRPr="00391C9F" w:rsidRDefault="00D12BB1" w:rsidP="00306D30">
            <w:pPr>
              <w:spacing w:before="60" w:after="60"/>
              <w:jc w:val="both"/>
              <w:rPr>
                <w:rFonts w:eastAsia="Batang"/>
              </w:rPr>
            </w:pPr>
            <w:r w:rsidRPr="00391C9F">
              <w:rPr>
                <w:rFonts w:eastAsia="Batang"/>
              </w:rPr>
              <w:t>Mercurio</w:t>
            </w:r>
          </w:p>
        </w:tc>
        <w:tc>
          <w:tcPr>
            <w:tcW w:w="1118" w:type="dxa"/>
            <w:vAlign w:val="center"/>
          </w:tcPr>
          <w:p w:rsidR="00D12BB1" w:rsidRPr="00391C9F" w:rsidRDefault="00D12BB1" w:rsidP="00306D30">
            <w:pPr>
              <w:spacing w:before="60" w:after="60"/>
              <w:jc w:val="both"/>
              <w:rPr>
                <w:rFonts w:eastAsia="Batang"/>
              </w:rPr>
            </w:pPr>
            <w:r w:rsidRPr="00391C9F">
              <w:rPr>
                <w:rFonts w:eastAsia="Batang"/>
              </w:rPr>
              <w:t>mg/Nm</w:t>
            </w:r>
            <w:r w:rsidRPr="00391C9F">
              <w:rPr>
                <w:rFonts w:eastAsia="Batang"/>
                <w:vertAlign w:val="superscript"/>
              </w:rPr>
              <w:t>3</w:t>
            </w:r>
          </w:p>
        </w:tc>
        <w:tc>
          <w:tcPr>
            <w:tcW w:w="1011" w:type="dxa"/>
            <w:vAlign w:val="center"/>
          </w:tcPr>
          <w:p w:rsidR="00D12BB1" w:rsidRPr="00391C9F" w:rsidRDefault="00D12BB1" w:rsidP="00306D30">
            <w:pPr>
              <w:spacing w:before="60" w:after="60"/>
              <w:jc w:val="center"/>
              <w:rPr>
                <w:rFonts w:eastAsia="Batang"/>
              </w:rPr>
            </w:pPr>
            <w:r w:rsidRPr="00391C9F">
              <w:rPr>
                <w:rFonts w:eastAsia="Batang"/>
              </w:rPr>
              <w:t>0,2</w:t>
            </w:r>
          </w:p>
        </w:tc>
        <w:tc>
          <w:tcPr>
            <w:tcW w:w="1477" w:type="dxa"/>
            <w:vAlign w:val="center"/>
          </w:tcPr>
          <w:p w:rsidR="00D12BB1" w:rsidRPr="00391C9F" w:rsidRDefault="00D12BB1" w:rsidP="00306D30">
            <w:pPr>
              <w:spacing w:before="60" w:after="60"/>
              <w:jc w:val="center"/>
              <w:rPr>
                <w:rFonts w:eastAsia="Batang"/>
              </w:rPr>
            </w:pPr>
            <w:r w:rsidRPr="00391C9F">
              <w:rPr>
                <w:rFonts w:eastAsia="Batang"/>
              </w:rPr>
              <w:t>No medido</w:t>
            </w:r>
          </w:p>
        </w:tc>
        <w:tc>
          <w:tcPr>
            <w:tcW w:w="1718" w:type="dxa"/>
            <w:vAlign w:val="center"/>
          </w:tcPr>
          <w:p w:rsidR="00D12BB1" w:rsidRPr="00391C9F" w:rsidRDefault="00D12BB1" w:rsidP="00306D30">
            <w:pPr>
              <w:spacing w:before="60" w:after="60"/>
              <w:jc w:val="center"/>
              <w:rPr>
                <w:rFonts w:eastAsia="Batang"/>
              </w:rPr>
            </w:pPr>
            <w:r w:rsidRPr="00391C9F">
              <w:rPr>
                <w:rFonts w:eastAsia="Batang"/>
              </w:rPr>
              <w:t>No medido</w:t>
            </w:r>
          </w:p>
        </w:tc>
        <w:tc>
          <w:tcPr>
            <w:tcW w:w="1573" w:type="dxa"/>
            <w:gridSpan w:val="2"/>
            <w:vAlign w:val="center"/>
          </w:tcPr>
          <w:p w:rsidR="00D12BB1" w:rsidRPr="00391C9F" w:rsidRDefault="00D12BB1" w:rsidP="00306D30">
            <w:pPr>
              <w:spacing w:before="60" w:after="60"/>
              <w:jc w:val="center"/>
              <w:rPr>
                <w:rFonts w:eastAsia="Batang"/>
                <w:b/>
                <w:bCs/>
                <w:color w:val="FF6600"/>
              </w:rPr>
            </w:pPr>
            <w:r w:rsidRPr="00391C9F">
              <w:rPr>
                <w:rFonts w:eastAsia="Batang"/>
                <w:b/>
                <w:bCs/>
                <w:color w:val="FF6600"/>
              </w:rPr>
              <w:t>No medido</w:t>
            </w:r>
          </w:p>
        </w:tc>
      </w:tr>
      <w:tr w:rsidR="00D12BB1" w:rsidRPr="00391C9F" w:rsidTr="00306D30">
        <w:tc>
          <w:tcPr>
            <w:tcW w:w="1823" w:type="dxa"/>
            <w:vAlign w:val="center"/>
          </w:tcPr>
          <w:p w:rsidR="00D12BB1" w:rsidRPr="00391C9F" w:rsidRDefault="00D12BB1" w:rsidP="00306D30">
            <w:pPr>
              <w:spacing w:before="60" w:after="60"/>
              <w:jc w:val="both"/>
              <w:rPr>
                <w:rFonts w:eastAsia="Batang"/>
              </w:rPr>
            </w:pPr>
            <w:r w:rsidRPr="00391C9F">
              <w:rPr>
                <w:rFonts w:eastAsia="Batang"/>
              </w:rPr>
              <w:t>PCDD/PCDF</w:t>
            </w:r>
          </w:p>
          <w:p w:rsidR="00D12BB1" w:rsidRPr="00391C9F" w:rsidRDefault="00D12BB1" w:rsidP="00306D30">
            <w:pPr>
              <w:spacing w:before="60" w:after="60"/>
              <w:jc w:val="both"/>
              <w:rPr>
                <w:rFonts w:eastAsia="Batang"/>
              </w:rPr>
            </w:pPr>
            <w:r w:rsidRPr="00391C9F">
              <w:rPr>
                <w:rFonts w:eastAsia="Batang"/>
              </w:rPr>
              <w:t xml:space="preserve">Dioxinas y </w:t>
            </w:r>
            <w:proofErr w:type="spellStart"/>
            <w:r w:rsidRPr="00391C9F">
              <w:rPr>
                <w:rFonts w:eastAsia="Batang"/>
              </w:rPr>
              <w:t>furanos</w:t>
            </w:r>
            <w:proofErr w:type="spellEnd"/>
          </w:p>
        </w:tc>
        <w:tc>
          <w:tcPr>
            <w:tcW w:w="1118" w:type="dxa"/>
            <w:vAlign w:val="center"/>
          </w:tcPr>
          <w:p w:rsidR="00D12BB1" w:rsidRPr="00391C9F" w:rsidRDefault="00D12BB1" w:rsidP="00306D30">
            <w:pPr>
              <w:spacing w:before="60" w:after="60"/>
              <w:jc w:val="both"/>
              <w:rPr>
                <w:rFonts w:eastAsia="Batang"/>
                <w:vertAlign w:val="superscript"/>
              </w:rPr>
            </w:pPr>
            <w:proofErr w:type="spellStart"/>
            <w:r w:rsidRPr="00391C9F">
              <w:rPr>
                <w:rFonts w:eastAsia="Batang"/>
              </w:rPr>
              <w:t>ng</w:t>
            </w:r>
            <w:proofErr w:type="spellEnd"/>
            <w:r w:rsidRPr="00391C9F">
              <w:rPr>
                <w:rFonts w:eastAsia="Batang"/>
              </w:rPr>
              <w:t xml:space="preserve"> TEQ/Nm</w:t>
            </w:r>
            <w:r w:rsidRPr="00391C9F">
              <w:rPr>
                <w:rFonts w:eastAsia="Batang"/>
                <w:vertAlign w:val="superscript"/>
              </w:rPr>
              <w:t>3</w:t>
            </w:r>
          </w:p>
        </w:tc>
        <w:tc>
          <w:tcPr>
            <w:tcW w:w="1011" w:type="dxa"/>
            <w:vAlign w:val="center"/>
          </w:tcPr>
          <w:p w:rsidR="00D12BB1" w:rsidRPr="00391C9F" w:rsidRDefault="00D12BB1" w:rsidP="00306D30">
            <w:pPr>
              <w:spacing w:before="60" w:after="60"/>
              <w:jc w:val="center"/>
              <w:rPr>
                <w:rFonts w:eastAsia="Batang"/>
              </w:rPr>
            </w:pPr>
            <w:r w:rsidRPr="00391C9F">
              <w:rPr>
                <w:rFonts w:eastAsia="Batang"/>
              </w:rPr>
              <w:t>0,1</w:t>
            </w:r>
          </w:p>
        </w:tc>
        <w:tc>
          <w:tcPr>
            <w:tcW w:w="1477" w:type="dxa"/>
            <w:vAlign w:val="center"/>
          </w:tcPr>
          <w:p w:rsidR="00D12BB1" w:rsidRPr="00391C9F" w:rsidRDefault="00D12BB1" w:rsidP="00306D30">
            <w:pPr>
              <w:spacing w:before="60" w:after="60"/>
              <w:jc w:val="center"/>
              <w:rPr>
                <w:rFonts w:eastAsia="Batang"/>
              </w:rPr>
            </w:pPr>
            <w:r w:rsidRPr="00391C9F">
              <w:rPr>
                <w:rFonts w:eastAsia="Batang"/>
              </w:rPr>
              <w:t>No medido</w:t>
            </w:r>
          </w:p>
        </w:tc>
        <w:tc>
          <w:tcPr>
            <w:tcW w:w="1718" w:type="dxa"/>
            <w:vAlign w:val="center"/>
          </w:tcPr>
          <w:p w:rsidR="00D12BB1" w:rsidRPr="00391C9F" w:rsidRDefault="00D12BB1" w:rsidP="00306D30">
            <w:pPr>
              <w:spacing w:before="60" w:after="60"/>
              <w:jc w:val="center"/>
              <w:rPr>
                <w:rFonts w:eastAsia="Batang"/>
              </w:rPr>
            </w:pPr>
            <w:r w:rsidRPr="00391C9F">
              <w:rPr>
                <w:rFonts w:eastAsia="Batang"/>
              </w:rPr>
              <w:t>No medido</w:t>
            </w:r>
          </w:p>
        </w:tc>
        <w:tc>
          <w:tcPr>
            <w:tcW w:w="1573" w:type="dxa"/>
            <w:gridSpan w:val="2"/>
            <w:vAlign w:val="center"/>
          </w:tcPr>
          <w:p w:rsidR="00D12BB1" w:rsidRPr="00391C9F" w:rsidRDefault="00D12BB1" w:rsidP="00306D30">
            <w:pPr>
              <w:spacing w:before="60" w:after="60"/>
              <w:jc w:val="center"/>
              <w:rPr>
                <w:rFonts w:eastAsia="Batang"/>
                <w:b/>
                <w:bCs/>
                <w:color w:val="FF6600"/>
              </w:rPr>
            </w:pPr>
            <w:r w:rsidRPr="00391C9F">
              <w:rPr>
                <w:rFonts w:eastAsia="Batang"/>
                <w:b/>
                <w:bCs/>
                <w:color w:val="FF6600"/>
              </w:rPr>
              <w:t>No medido</w:t>
            </w:r>
          </w:p>
        </w:tc>
      </w:tr>
      <w:tr w:rsidR="00D12BB1" w:rsidRPr="00391C9F" w:rsidTr="00306D30">
        <w:tc>
          <w:tcPr>
            <w:tcW w:w="8720" w:type="dxa"/>
            <w:gridSpan w:val="7"/>
          </w:tcPr>
          <w:p w:rsidR="00D12BB1" w:rsidRPr="00391C9F" w:rsidRDefault="00D12BB1" w:rsidP="00306D30">
            <w:pPr>
              <w:spacing w:before="60" w:after="60"/>
              <w:jc w:val="both"/>
              <w:rPr>
                <w:rFonts w:eastAsia="Batang"/>
              </w:rPr>
            </w:pPr>
            <w:r w:rsidRPr="00391C9F">
              <w:rPr>
                <w:rFonts w:eastAsia="Batang"/>
                <w:vertAlign w:val="superscript"/>
              </w:rPr>
              <w:t>1</w:t>
            </w:r>
            <w:r w:rsidRPr="00391C9F">
              <w:rPr>
                <w:rFonts w:eastAsia="Batang"/>
              </w:rPr>
              <w:t xml:space="preserve"> Límites de emisión referidos a las siguientes condiciones: T= 273 K, P=101,3 </w:t>
            </w:r>
            <w:proofErr w:type="spellStart"/>
            <w:r w:rsidRPr="00391C9F">
              <w:rPr>
                <w:rFonts w:eastAsia="Batang"/>
              </w:rPr>
              <w:t>KPa</w:t>
            </w:r>
            <w:proofErr w:type="spellEnd"/>
            <w:r w:rsidRPr="00391C9F">
              <w:rPr>
                <w:rFonts w:eastAsia="Batang"/>
              </w:rPr>
              <w:t xml:space="preserve"> y gas seco.</w:t>
            </w:r>
          </w:p>
        </w:tc>
      </w:tr>
      <w:tr w:rsidR="00D12BB1" w:rsidRPr="00391C9F" w:rsidTr="00306D30">
        <w:tc>
          <w:tcPr>
            <w:tcW w:w="8720" w:type="dxa"/>
            <w:gridSpan w:val="7"/>
          </w:tcPr>
          <w:p w:rsidR="00D12BB1" w:rsidRPr="00391C9F" w:rsidRDefault="00D12BB1" w:rsidP="00306D30">
            <w:pPr>
              <w:spacing w:before="60" w:after="60"/>
              <w:jc w:val="both"/>
              <w:rPr>
                <w:rFonts w:eastAsia="Batang"/>
              </w:rPr>
            </w:pPr>
            <w:r w:rsidRPr="00391C9F">
              <w:rPr>
                <w:rFonts w:eastAsia="Batang"/>
              </w:rPr>
              <w:t>Además, en el borrador de Resolución APCA se establece un porcentaje de oxígeno (% O</w:t>
            </w:r>
            <w:r w:rsidRPr="00391C9F">
              <w:rPr>
                <w:rFonts w:eastAsia="Batang"/>
                <w:vertAlign w:val="subscript"/>
              </w:rPr>
              <w:t>2</w:t>
            </w:r>
            <w:r w:rsidRPr="00391C9F">
              <w:rPr>
                <w:rFonts w:eastAsia="Batang"/>
              </w:rPr>
              <w:t>) de 11.</w:t>
            </w:r>
          </w:p>
          <w:p w:rsidR="00D12BB1" w:rsidRPr="00391C9F" w:rsidRDefault="00D12BB1" w:rsidP="00306D30">
            <w:pPr>
              <w:spacing w:before="60" w:after="60"/>
              <w:jc w:val="both"/>
              <w:rPr>
                <w:rFonts w:eastAsia="Batang"/>
              </w:rPr>
            </w:pPr>
            <w:r w:rsidRPr="00391C9F">
              <w:rPr>
                <w:rFonts w:eastAsia="Batang"/>
              </w:rPr>
              <w:t xml:space="preserve">El valor mínimo registrado (en los últimos datos analíticos) es de 16,1. </w:t>
            </w:r>
          </w:p>
        </w:tc>
      </w:tr>
    </w:tbl>
    <w:p w:rsidR="00D12BB1" w:rsidRPr="00391C9F" w:rsidRDefault="00D12BB1" w:rsidP="00D12BB1"/>
    <w:p w:rsidR="00D12BB1" w:rsidRPr="00926CC3" w:rsidRDefault="00D12BB1" w:rsidP="00D12BB1">
      <w:pPr>
        <w:jc w:val="both"/>
        <w:rPr>
          <w:rFonts w:cs="Arial"/>
          <w:b/>
          <w:bCs/>
          <w:u w:val="single"/>
        </w:rPr>
      </w:pPr>
      <w:r w:rsidRPr="00391C9F">
        <w:rPr>
          <w:rFonts w:cs="Arial"/>
          <w:b/>
          <w:bCs/>
        </w:rPr>
        <w:br w:type="page"/>
      </w:r>
      <w:r w:rsidRPr="00926CC3">
        <w:rPr>
          <w:rFonts w:cs="Arial"/>
          <w:b/>
          <w:bCs/>
          <w:u w:val="single"/>
        </w:rPr>
        <w:lastRenderedPageBreak/>
        <w:t>4. SOLICITUD DE AUTORIZACIÓN APCA (ACTIVIDAD POTENCIALMENTE CONTAMINADORA DE LA ATMÓSFERA)</w:t>
      </w:r>
    </w:p>
    <w:p w:rsidR="00D12BB1" w:rsidRPr="00391C9F" w:rsidRDefault="00D12BB1" w:rsidP="00D12BB1">
      <w:pPr>
        <w:jc w:val="both"/>
        <w:rPr>
          <w:rFonts w:cs="Arial"/>
          <w:bCs/>
        </w:rPr>
      </w:pPr>
      <w:r w:rsidRPr="00391C9F">
        <w:rPr>
          <w:rFonts w:cs="Arial"/>
          <w:bCs/>
        </w:rPr>
        <w:t xml:space="preserve">La actividad de incineración de cadáveres está clasificada como actividad APCA figurando en el </w:t>
      </w:r>
      <w:r w:rsidRPr="00391C9F">
        <w:rPr>
          <w:rFonts w:cs="Arial"/>
          <w:bCs/>
          <w:i/>
        </w:rPr>
        <w:t>“Catálogo de actividades potencialmente contaminadoras de la atmósfera”</w:t>
      </w:r>
      <w:r w:rsidRPr="00391C9F">
        <w:rPr>
          <w:rFonts w:cs="Arial"/>
          <w:bCs/>
        </w:rPr>
        <w:t xml:space="preserve"> (Anexo del Real Decreto 100/2011) como actividad Grupo B con la siguiente codificación: </w:t>
      </w:r>
    </w:p>
    <w:tbl>
      <w:tblPr>
        <w:tblW w:w="8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958"/>
        <w:gridCol w:w="1650"/>
        <w:gridCol w:w="2860"/>
      </w:tblGrid>
      <w:tr w:rsidR="00D12BB1" w:rsidRPr="00391C9F" w:rsidTr="00306D30">
        <w:tc>
          <w:tcPr>
            <w:tcW w:w="3958" w:type="dxa"/>
            <w:shd w:val="clear" w:color="auto" w:fill="D9D9D9"/>
          </w:tcPr>
          <w:p w:rsidR="00D12BB1" w:rsidRPr="00391C9F" w:rsidRDefault="00D12BB1" w:rsidP="00306D30">
            <w:pPr>
              <w:jc w:val="center"/>
              <w:rPr>
                <w:rFonts w:eastAsia="Batang" w:cs="Arial"/>
                <w:bCs/>
              </w:rPr>
            </w:pPr>
            <w:r w:rsidRPr="00391C9F">
              <w:rPr>
                <w:rFonts w:eastAsia="Batang" w:cs="Arial"/>
                <w:bCs/>
              </w:rPr>
              <w:t>Texto del epígrafe</w:t>
            </w:r>
          </w:p>
        </w:tc>
        <w:tc>
          <w:tcPr>
            <w:tcW w:w="1650" w:type="dxa"/>
            <w:shd w:val="clear" w:color="auto" w:fill="D9D9D9"/>
          </w:tcPr>
          <w:p w:rsidR="00D12BB1" w:rsidRPr="00391C9F" w:rsidRDefault="00D12BB1" w:rsidP="00306D30">
            <w:pPr>
              <w:jc w:val="center"/>
              <w:rPr>
                <w:rFonts w:eastAsia="Batang" w:cs="Arial"/>
                <w:bCs/>
              </w:rPr>
            </w:pPr>
            <w:r w:rsidRPr="00391C9F">
              <w:rPr>
                <w:rFonts w:eastAsia="Batang" w:cs="Arial"/>
                <w:bCs/>
              </w:rPr>
              <w:t>Grupo</w:t>
            </w:r>
          </w:p>
        </w:tc>
        <w:tc>
          <w:tcPr>
            <w:tcW w:w="2860" w:type="dxa"/>
            <w:shd w:val="clear" w:color="auto" w:fill="D9D9D9"/>
          </w:tcPr>
          <w:p w:rsidR="00D12BB1" w:rsidRPr="00391C9F" w:rsidRDefault="00D12BB1" w:rsidP="00306D30">
            <w:pPr>
              <w:jc w:val="center"/>
              <w:rPr>
                <w:rFonts w:eastAsia="Batang" w:cs="Arial"/>
                <w:bCs/>
              </w:rPr>
            </w:pPr>
            <w:r w:rsidRPr="00391C9F">
              <w:rPr>
                <w:rFonts w:eastAsia="Batang" w:cs="Arial"/>
                <w:bCs/>
              </w:rPr>
              <w:t>Código de Actividad</w:t>
            </w:r>
          </w:p>
        </w:tc>
      </w:tr>
      <w:tr w:rsidR="00D12BB1" w:rsidRPr="00391C9F" w:rsidTr="00306D30">
        <w:tc>
          <w:tcPr>
            <w:tcW w:w="3958" w:type="dxa"/>
            <w:vAlign w:val="center"/>
          </w:tcPr>
          <w:p w:rsidR="00D12BB1" w:rsidRPr="00391C9F" w:rsidRDefault="00D12BB1" w:rsidP="00306D30">
            <w:pPr>
              <w:jc w:val="both"/>
              <w:rPr>
                <w:rFonts w:eastAsia="Batang" w:cs="Arial"/>
                <w:bCs/>
              </w:rPr>
            </w:pPr>
            <w:r w:rsidRPr="00391C9F">
              <w:rPr>
                <w:rFonts w:eastAsia="Batang" w:cs="Arial"/>
                <w:bCs/>
              </w:rPr>
              <w:t>Incineración de cadáveres humanos o restos de exhumación</w:t>
            </w:r>
          </w:p>
        </w:tc>
        <w:tc>
          <w:tcPr>
            <w:tcW w:w="1650" w:type="dxa"/>
            <w:vAlign w:val="center"/>
          </w:tcPr>
          <w:p w:rsidR="00D12BB1" w:rsidRPr="00391C9F" w:rsidRDefault="00D12BB1" w:rsidP="00306D30">
            <w:pPr>
              <w:jc w:val="center"/>
              <w:rPr>
                <w:rFonts w:eastAsia="Batang" w:cs="Arial"/>
                <w:bCs/>
              </w:rPr>
            </w:pPr>
            <w:r w:rsidRPr="00391C9F">
              <w:rPr>
                <w:rFonts w:eastAsia="Batang" w:cs="Arial"/>
                <w:bCs/>
              </w:rPr>
              <w:t>B</w:t>
            </w:r>
          </w:p>
        </w:tc>
        <w:tc>
          <w:tcPr>
            <w:tcW w:w="2860" w:type="dxa"/>
            <w:vAlign w:val="center"/>
          </w:tcPr>
          <w:p w:rsidR="00D12BB1" w:rsidRPr="00391C9F" w:rsidRDefault="00D12BB1" w:rsidP="00306D30">
            <w:pPr>
              <w:jc w:val="center"/>
              <w:rPr>
                <w:rFonts w:eastAsia="Batang" w:cs="Arial"/>
                <w:bCs/>
              </w:rPr>
            </w:pPr>
            <w:r w:rsidRPr="00391C9F">
              <w:rPr>
                <w:rFonts w:eastAsia="Batang" w:cs="Arial"/>
                <w:bCs/>
              </w:rPr>
              <w:t xml:space="preserve">09 </w:t>
            </w:r>
            <w:proofErr w:type="spellStart"/>
            <w:r w:rsidRPr="00391C9F">
              <w:rPr>
                <w:rFonts w:eastAsia="Batang" w:cs="Arial"/>
                <w:bCs/>
              </w:rPr>
              <w:t>09</w:t>
            </w:r>
            <w:proofErr w:type="spellEnd"/>
            <w:r w:rsidRPr="00391C9F">
              <w:rPr>
                <w:rFonts w:eastAsia="Batang" w:cs="Arial"/>
                <w:bCs/>
              </w:rPr>
              <w:t xml:space="preserve"> 01 00</w:t>
            </w:r>
          </w:p>
        </w:tc>
      </w:tr>
    </w:tbl>
    <w:p w:rsidR="00D12BB1" w:rsidRDefault="00D12BB1" w:rsidP="00D12BB1">
      <w:pPr>
        <w:jc w:val="both"/>
        <w:rPr>
          <w:rFonts w:cs="Arial"/>
          <w:bCs/>
        </w:rPr>
      </w:pPr>
    </w:p>
    <w:p w:rsidR="00D12BB1" w:rsidRPr="00391C9F" w:rsidRDefault="00D12BB1" w:rsidP="00D12BB1">
      <w:pPr>
        <w:jc w:val="both"/>
        <w:rPr>
          <w:rFonts w:cs="Arial"/>
        </w:rPr>
      </w:pPr>
      <w:r w:rsidRPr="00391C9F">
        <w:rPr>
          <w:rFonts w:cs="Arial"/>
          <w:bCs/>
        </w:rPr>
        <w:t>De este modo,</w:t>
      </w:r>
      <w:r w:rsidRPr="00391C9F">
        <w:rPr>
          <w:rFonts w:cs="Arial"/>
          <w:b/>
          <w:bCs/>
        </w:rPr>
        <w:t xml:space="preserve"> Bilbao </w:t>
      </w:r>
      <w:proofErr w:type="spellStart"/>
      <w:r w:rsidRPr="00391C9F">
        <w:rPr>
          <w:rFonts w:cs="Arial"/>
          <w:b/>
          <w:bCs/>
        </w:rPr>
        <w:t>Zerbitzuak</w:t>
      </w:r>
      <w:proofErr w:type="spellEnd"/>
      <w:r w:rsidRPr="00391C9F">
        <w:rPr>
          <w:rFonts w:cs="Arial"/>
          <w:b/>
          <w:bCs/>
        </w:rPr>
        <w:t xml:space="preserve"> </w:t>
      </w:r>
      <w:r w:rsidRPr="00391C9F">
        <w:rPr>
          <w:rFonts w:cs="Arial"/>
          <w:bCs/>
        </w:rPr>
        <w:t xml:space="preserve">ha iniciado, en diciembre de 2012, el </w:t>
      </w:r>
      <w:r w:rsidRPr="00391C9F">
        <w:rPr>
          <w:rFonts w:cs="Arial"/>
        </w:rPr>
        <w:t>proceso de Solicitud de Autorización APCA. En dicho proceso, el Departamento de Medio Ambiente y Política Territorial de Gobierno Vasco:</w:t>
      </w:r>
    </w:p>
    <w:p w:rsidR="00D12BB1" w:rsidRDefault="00D12BB1" w:rsidP="00D12BB1">
      <w:pPr>
        <w:numPr>
          <w:ilvl w:val="0"/>
          <w:numId w:val="3"/>
        </w:numPr>
        <w:tabs>
          <w:tab w:val="clear" w:pos="694"/>
          <w:tab w:val="num" w:pos="360"/>
        </w:tabs>
        <w:spacing w:after="0" w:line="240" w:lineRule="auto"/>
        <w:ind w:left="360"/>
        <w:jc w:val="both"/>
        <w:rPr>
          <w:rFonts w:cs="Arial"/>
        </w:rPr>
      </w:pPr>
      <w:r w:rsidRPr="00391C9F">
        <w:rPr>
          <w:rFonts w:cs="Arial"/>
          <w:b/>
        </w:rPr>
        <w:t>Ha requerido la instalación de un sistema de depuración de emisiones</w:t>
      </w:r>
      <w:r w:rsidRPr="00391C9F">
        <w:rPr>
          <w:rFonts w:cs="Arial"/>
        </w:rPr>
        <w:t xml:space="preserve"> que posibilite el cumplimiento de los siguientes </w:t>
      </w:r>
      <w:r w:rsidRPr="00391C9F">
        <w:rPr>
          <w:rFonts w:cs="Arial"/>
          <w:b/>
        </w:rPr>
        <w:t>Valores Límite de Emisión (VLE)</w:t>
      </w:r>
      <w:r w:rsidRPr="00391C9F">
        <w:rPr>
          <w:rFonts w:cs="Arial"/>
        </w:rPr>
        <w:t xml:space="preserve"> en el foco de emisión de la instalación de cremación de cadáveres:</w:t>
      </w:r>
    </w:p>
    <w:p w:rsidR="00D12BB1" w:rsidRPr="00391C9F" w:rsidRDefault="00D12BB1" w:rsidP="00D12BB1">
      <w:pPr>
        <w:spacing w:after="0" w:line="240" w:lineRule="auto"/>
        <w:jc w:val="both"/>
        <w:rPr>
          <w:rFonts w:cs="Arial"/>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078"/>
        <w:gridCol w:w="2074"/>
        <w:gridCol w:w="1904"/>
        <w:gridCol w:w="1200"/>
      </w:tblGrid>
      <w:tr w:rsidR="00D12BB1" w:rsidRPr="00391C9F" w:rsidTr="00306D30">
        <w:tc>
          <w:tcPr>
            <w:tcW w:w="3078" w:type="dxa"/>
            <w:vAlign w:val="center"/>
          </w:tcPr>
          <w:p w:rsidR="00D12BB1" w:rsidRPr="00391C9F" w:rsidRDefault="00D12BB1" w:rsidP="00306D30">
            <w:pPr>
              <w:jc w:val="center"/>
              <w:rPr>
                <w:rFonts w:eastAsia="Batang" w:cs="Arial"/>
              </w:rPr>
            </w:pPr>
            <w:r w:rsidRPr="00391C9F">
              <w:rPr>
                <w:rFonts w:eastAsia="Batang" w:cs="Arial"/>
              </w:rPr>
              <w:t>Contaminante</w:t>
            </w:r>
          </w:p>
        </w:tc>
        <w:tc>
          <w:tcPr>
            <w:tcW w:w="2074" w:type="dxa"/>
            <w:vAlign w:val="center"/>
          </w:tcPr>
          <w:p w:rsidR="00D12BB1" w:rsidRPr="00391C9F" w:rsidRDefault="00D12BB1" w:rsidP="00306D30">
            <w:pPr>
              <w:jc w:val="center"/>
              <w:rPr>
                <w:rFonts w:eastAsia="Batang" w:cs="Arial"/>
              </w:rPr>
            </w:pPr>
            <w:r w:rsidRPr="00391C9F">
              <w:rPr>
                <w:rFonts w:eastAsia="Batang" w:cs="Arial"/>
              </w:rPr>
              <w:t>Valor Límite de Emisión</w:t>
            </w:r>
          </w:p>
          <w:p w:rsidR="00D12BB1" w:rsidRPr="00391C9F" w:rsidRDefault="00D12BB1" w:rsidP="00306D30">
            <w:pPr>
              <w:jc w:val="center"/>
              <w:rPr>
                <w:rFonts w:eastAsia="Batang" w:cs="Arial"/>
                <w:vertAlign w:val="superscript"/>
              </w:rPr>
            </w:pPr>
            <w:r w:rsidRPr="00391C9F">
              <w:rPr>
                <w:rFonts w:eastAsia="Batang" w:cs="Arial"/>
              </w:rPr>
              <w:t>(VLE)</w:t>
            </w:r>
            <w:r w:rsidRPr="00391C9F">
              <w:rPr>
                <w:rFonts w:eastAsia="Batang" w:cs="Arial"/>
                <w:vertAlign w:val="superscript"/>
              </w:rPr>
              <w:t>*</w:t>
            </w:r>
          </w:p>
        </w:tc>
        <w:tc>
          <w:tcPr>
            <w:tcW w:w="1904" w:type="dxa"/>
            <w:vAlign w:val="center"/>
          </w:tcPr>
          <w:p w:rsidR="00D12BB1" w:rsidRPr="00391C9F" w:rsidRDefault="00D12BB1" w:rsidP="00306D30">
            <w:pPr>
              <w:jc w:val="center"/>
              <w:rPr>
                <w:rFonts w:eastAsia="Batang" w:cs="Arial"/>
              </w:rPr>
            </w:pPr>
            <w:r w:rsidRPr="00391C9F">
              <w:rPr>
                <w:rFonts w:eastAsia="Batang" w:cs="Arial"/>
              </w:rPr>
              <w:t>Unidad</w:t>
            </w:r>
          </w:p>
        </w:tc>
        <w:tc>
          <w:tcPr>
            <w:tcW w:w="1200" w:type="dxa"/>
            <w:vAlign w:val="center"/>
          </w:tcPr>
          <w:p w:rsidR="00D12BB1" w:rsidRPr="00391C9F" w:rsidRDefault="00D12BB1" w:rsidP="00306D30">
            <w:pPr>
              <w:jc w:val="center"/>
              <w:rPr>
                <w:rFonts w:eastAsia="Batang" w:cs="Arial"/>
                <w:vertAlign w:val="subscript"/>
              </w:rPr>
            </w:pPr>
            <w:r w:rsidRPr="00391C9F">
              <w:rPr>
                <w:rFonts w:eastAsia="Batang" w:cs="Arial"/>
              </w:rPr>
              <w:t>% O</w:t>
            </w:r>
            <w:r w:rsidRPr="00391C9F">
              <w:rPr>
                <w:rFonts w:eastAsia="Batang" w:cs="Arial"/>
                <w:vertAlign w:val="subscript"/>
              </w:rPr>
              <w:t>2</w:t>
            </w:r>
          </w:p>
        </w:tc>
      </w:tr>
      <w:tr w:rsidR="00D12BB1" w:rsidRPr="00391C9F" w:rsidTr="00306D30">
        <w:tc>
          <w:tcPr>
            <w:tcW w:w="3078" w:type="dxa"/>
            <w:vAlign w:val="center"/>
          </w:tcPr>
          <w:p w:rsidR="00D12BB1" w:rsidRPr="00391C9F" w:rsidRDefault="00D12BB1" w:rsidP="00306D30">
            <w:pPr>
              <w:jc w:val="both"/>
              <w:rPr>
                <w:rFonts w:eastAsia="Batang" w:cs="Arial"/>
              </w:rPr>
            </w:pPr>
            <w:r w:rsidRPr="00391C9F">
              <w:rPr>
                <w:rFonts w:eastAsia="Batang" w:cs="Arial"/>
              </w:rPr>
              <w:t>Partículas totales PT</w:t>
            </w:r>
          </w:p>
        </w:tc>
        <w:tc>
          <w:tcPr>
            <w:tcW w:w="2074" w:type="dxa"/>
            <w:vAlign w:val="center"/>
          </w:tcPr>
          <w:p w:rsidR="00D12BB1" w:rsidRPr="00391C9F" w:rsidRDefault="00D12BB1" w:rsidP="00306D30">
            <w:pPr>
              <w:jc w:val="center"/>
              <w:rPr>
                <w:rFonts w:eastAsia="Batang" w:cs="Arial"/>
              </w:rPr>
            </w:pPr>
            <w:r w:rsidRPr="00391C9F">
              <w:rPr>
                <w:rFonts w:eastAsia="Batang" w:cs="Arial"/>
              </w:rPr>
              <w:t>20</w:t>
            </w:r>
          </w:p>
        </w:tc>
        <w:tc>
          <w:tcPr>
            <w:tcW w:w="1904" w:type="dxa"/>
            <w:vAlign w:val="center"/>
          </w:tcPr>
          <w:p w:rsidR="00D12BB1" w:rsidRPr="00391C9F" w:rsidRDefault="00D12BB1" w:rsidP="00306D30">
            <w:pPr>
              <w:jc w:val="center"/>
              <w:rPr>
                <w:rFonts w:eastAsia="Batang" w:cs="Arial"/>
                <w:vertAlign w:val="superscript"/>
              </w:rPr>
            </w:pPr>
            <w:r w:rsidRPr="00391C9F">
              <w:rPr>
                <w:rFonts w:eastAsia="Batang" w:cs="Arial"/>
              </w:rPr>
              <w:t>mg/Nm</w:t>
            </w:r>
            <w:r w:rsidRPr="00391C9F">
              <w:rPr>
                <w:rFonts w:eastAsia="Batang" w:cs="Arial"/>
                <w:vertAlign w:val="superscript"/>
              </w:rPr>
              <w:t>3</w:t>
            </w:r>
          </w:p>
        </w:tc>
        <w:tc>
          <w:tcPr>
            <w:tcW w:w="1200" w:type="dxa"/>
            <w:vAlign w:val="center"/>
          </w:tcPr>
          <w:p w:rsidR="00D12BB1" w:rsidRPr="00391C9F" w:rsidRDefault="00D12BB1" w:rsidP="00306D30">
            <w:pPr>
              <w:jc w:val="center"/>
              <w:rPr>
                <w:rFonts w:eastAsia="Batang" w:cs="Arial"/>
              </w:rPr>
            </w:pPr>
            <w:r w:rsidRPr="00391C9F">
              <w:rPr>
                <w:rFonts w:eastAsia="Batang" w:cs="Arial"/>
              </w:rPr>
              <w:t>11</w:t>
            </w:r>
          </w:p>
        </w:tc>
      </w:tr>
      <w:tr w:rsidR="00D12BB1" w:rsidRPr="00391C9F" w:rsidTr="00306D30">
        <w:tc>
          <w:tcPr>
            <w:tcW w:w="3078" w:type="dxa"/>
            <w:vAlign w:val="center"/>
          </w:tcPr>
          <w:p w:rsidR="00D12BB1" w:rsidRPr="00391C9F" w:rsidRDefault="00D12BB1" w:rsidP="00306D30">
            <w:pPr>
              <w:jc w:val="both"/>
              <w:rPr>
                <w:rFonts w:eastAsia="Batang" w:cs="Arial"/>
              </w:rPr>
            </w:pPr>
            <w:r w:rsidRPr="00391C9F">
              <w:rPr>
                <w:rFonts w:eastAsia="Batang" w:cs="Arial"/>
              </w:rPr>
              <w:t>Monóxido de carbono CO</w:t>
            </w:r>
          </w:p>
        </w:tc>
        <w:tc>
          <w:tcPr>
            <w:tcW w:w="2074" w:type="dxa"/>
            <w:vAlign w:val="center"/>
          </w:tcPr>
          <w:p w:rsidR="00D12BB1" w:rsidRPr="00391C9F" w:rsidRDefault="00D12BB1" w:rsidP="00306D30">
            <w:pPr>
              <w:jc w:val="center"/>
              <w:rPr>
                <w:rFonts w:eastAsia="Batang" w:cs="Arial"/>
              </w:rPr>
            </w:pPr>
            <w:r w:rsidRPr="00391C9F">
              <w:rPr>
                <w:rFonts w:eastAsia="Batang" w:cs="Arial"/>
              </w:rPr>
              <w:t>100</w:t>
            </w:r>
          </w:p>
        </w:tc>
        <w:tc>
          <w:tcPr>
            <w:tcW w:w="1904" w:type="dxa"/>
            <w:vAlign w:val="center"/>
          </w:tcPr>
          <w:p w:rsidR="00D12BB1" w:rsidRPr="00391C9F" w:rsidRDefault="00D12BB1" w:rsidP="00306D30">
            <w:pPr>
              <w:jc w:val="center"/>
              <w:rPr>
                <w:rFonts w:eastAsia="Batang" w:cs="Arial"/>
              </w:rPr>
            </w:pPr>
            <w:r w:rsidRPr="00391C9F">
              <w:rPr>
                <w:rFonts w:eastAsia="Batang" w:cs="Arial"/>
              </w:rPr>
              <w:t>ppm</w:t>
            </w:r>
          </w:p>
        </w:tc>
        <w:tc>
          <w:tcPr>
            <w:tcW w:w="1200" w:type="dxa"/>
            <w:vAlign w:val="center"/>
          </w:tcPr>
          <w:p w:rsidR="00D12BB1" w:rsidRPr="00391C9F" w:rsidRDefault="00D12BB1" w:rsidP="00306D30">
            <w:pPr>
              <w:jc w:val="center"/>
              <w:rPr>
                <w:rFonts w:eastAsia="Batang" w:cs="Arial"/>
              </w:rPr>
            </w:pPr>
            <w:r w:rsidRPr="00391C9F">
              <w:rPr>
                <w:rFonts w:eastAsia="Batang" w:cs="Arial"/>
              </w:rPr>
              <w:t>11</w:t>
            </w:r>
          </w:p>
        </w:tc>
      </w:tr>
      <w:tr w:rsidR="00D12BB1" w:rsidRPr="00391C9F" w:rsidTr="00306D30">
        <w:tc>
          <w:tcPr>
            <w:tcW w:w="3078" w:type="dxa"/>
            <w:vAlign w:val="center"/>
          </w:tcPr>
          <w:p w:rsidR="00D12BB1" w:rsidRPr="00391C9F" w:rsidRDefault="00D12BB1" w:rsidP="00306D30">
            <w:pPr>
              <w:jc w:val="both"/>
              <w:rPr>
                <w:rFonts w:eastAsia="Batang" w:cs="Arial"/>
              </w:rPr>
            </w:pPr>
            <w:r w:rsidRPr="00391C9F">
              <w:rPr>
                <w:rFonts w:eastAsia="Batang" w:cs="Arial"/>
              </w:rPr>
              <w:t xml:space="preserve">Ácido clorhídrico </w:t>
            </w:r>
            <w:proofErr w:type="spellStart"/>
            <w:r w:rsidRPr="00391C9F">
              <w:rPr>
                <w:rFonts w:eastAsia="Batang" w:cs="Arial"/>
              </w:rPr>
              <w:t>HCl</w:t>
            </w:r>
            <w:proofErr w:type="spellEnd"/>
          </w:p>
        </w:tc>
        <w:tc>
          <w:tcPr>
            <w:tcW w:w="2074" w:type="dxa"/>
            <w:vAlign w:val="center"/>
          </w:tcPr>
          <w:p w:rsidR="00D12BB1" w:rsidRPr="00391C9F" w:rsidRDefault="00D12BB1" w:rsidP="00306D30">
            <w:pPr>
              <w:jc w:val="center"/>
              <w:rPr>
                <w:rFonts w:eastAsia="Batang" w:cs="Arial"/>
              </w:rPr>
            </w:pPr>
            <w:r w:rsidRPr="00391C9F">
              <w:rPr>
                <w:rFonts w:eastAsia="Batang" w:cs="Arial"/>
              </w:rPr>
              <w:t>30</w:t>
            </w:r>
          </w:p>
        </w:tc>
        <w:tc>
          <w:tcPr>
            <w:tcW w:w="1904" w:type="dxa"/>
            <w:vAlign w:val="center"/>
          </w:tcPr>
          <w:p w:rsidR="00D12BB1" w:rsidRPr="00391C9F" w:rsidRDefault="00D12BB1" w:rsidP="00306D30">
            <w:pPr>
              <w:jc w:val="center"/>
              <w:rPr>
                <w:rFonts w:eastAsia="Batang" w:cs="Arial"/>
                <w:vertAlign w:val="superscript"/>
              </w:rPr>
            </w:pPr>
            <w:r w:rsidRPr="00391C9F">
              <w:rPr>
                <w:rFonts w:eastAsia="Batang" w:cs="Arial"/>
              </w:rPr>
              <w:t>mg/Nm</w:t>
            </w:r>
            <w:r w:rsidRPr="00391C9F">
              <w:rPr>
                <w:rFonts w:eastAsia="Batang" w:cs="Arial"/>
                <w:vertAlign w:val="superscript"/>
              </w:rPr>
              <w:t>3</w:t>
            </w:r>
          </w:p>
        </w:tc>
        <w:tc>
          <w:tcPr>
            <w:tcW w:w="1200" w:type="dxa"/>
            <w:vAlign w:val="center"/>
          </w:tcPr>
          <w:p w:rsidR="00D12BB1" w:rsidRPr="00391C9F" w:rsidRDefault="00D12BB1" w:rsidP="00306D30">
            <w:pPr>
              <w:jc w:val="center"/>
              <w:rPr>
                <w:rFonts w:eastAsia="Batang" w:cs="Arial"/>
              </w:rPr>
            </w:pPr>
            <w:r w:rsidRPr="00391C9F">
              <w:rPr>
                <w:rFonts w:eastAsia="Batang" w:cs="Arial"/>
              </w:rPr>
              <w:t>11</w:t>
            </w:r>
          </w:p>
        </w:tc>
      </w:tr>
      <w:tr w:rsidR="00D12BB1" w:rsidRPr="00391C9F" w:rsidTr="00306D30">
        <w:tc>
          <w:tcPr>
            <w:tcW w:w="3078" w:type="dxa"/>
            <w:vAlign w:val="center"/>
          </w:tcPr>
          <w:p w:rsidR="00D12BB1" w:rsidRPr="00391C9F" w:rsidRDefault="00D12BB1" w:rsidP="00306D30">
            <w:pPr>
              <w:jc w:val="both"/>
              <w:rPr>
                <w:rFonts w:eastAsia="Batang" w:cs="Arial"/>
              </w:rPr>
            </w:pPr>
            <w:r w:rsidRPr="00391C9F">
              <w:rPr>
                <w:rFonts w:eastAsia="Batang" w:cs="Arial"/>
              </w:rPr>
              <w:t>Compuestos orgánicos volátiles COT</w:t>
            </w:r>
          </w:p>
        </w:tc>
        <w:tc>
          <w:tcPr>
            <w:tcW w:w="2074" w:type="dxa"/>
            <w:vAlign w:val="center"/>
          </w:tcPr>
          <w:p w:rsidR="00D12BB1" w:rsidRPr="00391C9F" w:rsidRDefault="00D12BB1" w:rsidP="00306D30">
            <w:pPr>
              <w:jc w:val="center"/>
              <w:rPr>
                <w:rFonts w:eastAsia="Batang" w:cs="Arial"/>
              </w:rPr>
            </w:pPr>
            <w:r w:rsidRPr="00391C9F">
              <w:rPr>
                <w:rFonts w:eastAsia="Batang" w:cs="Arial"/>
              </w:rPr>
              <w:t>20</w:t>
            </w:r>
          </w:p>
        </w:tc>
        <w:tc>
          <w:tcPr>
            <w:tcW w:w="1904" w:type="dxa"/>
            <w:vAlign w:val="center"/>
          </w:tcPr>
          <w:p w:rsidR="00D12BB1" w:rsidRPr="00391C9F" w:rsidRDefault="00D12BB1" w:rsidP="00306D30">
            <w:pPr>
              <w:jc w:val="center"/>
              <w:rPr>
                <w:rFonts w:eastAsia="Batang" w:cs="Arial"/>
                <w:vertAlign w:val="superscript"/>
              </w:rPr>
            </w:pPr>
            <w:r w:rsidRPr="00391C9F">
              <w:rPr>
                <w:rFonts w:eastAsia="Batang" w:cs="Arial"/>
              </w:rPr>
              <w:t>mg C/Nm</w:t>
            </w:r>
            <w:r w:rsidRPr="00391C9F">
              <w:rPr>
                <w:rFonts w:eastAsia="Batang" w:cs="Arial"/>
                <w:vertAlign w:val="superscript"/>
              </w:rPr>
              <w:t>3</w:t>
            </w:r>
          </w:p>
        </w:tc>
        <w:tc>
          <w:tcPr>
            <w:tcW w:w="1200" w:type="dxa"/>
            <w:vAlign w:val="center"/>
          </w:tcPr>
          <w:p w:rsidR="00D12BB1" w:rsidRPr="00391C9F" w:rsidRDefault="00D12BB1" w:rsidP="00306D30">
            <w:pPr>
              <w:jc w:val="center"/>
              <w:rPr>
                <w:rFonts w:eastAsia="Batang" w:cs="Arial"/>
              </w:rPr>
            </w:pPr>
            <w:r w:rsidRPr="00391C9F">
              <w:rPr>
                <w:rFonts w:eastAsia="Batang" w:cs="Arial"/>
              </w:rPr>
              <w:t>11</w:t>
            </w:r>
          </w:p>
        </w:tc>
      </w:tr>
      <w:tr w:rsidR="00D12BB1" w:rsidRPr="00391C9F" w:rsidTr="00306D30">
        <w:tc>
          <w:tcPr>
            <w:tcW w:w="3078" w:type="dxa"/>
            <w:vAlign w:val="center"/>
          </w:tcPr>
          <w:p w:rsidR="00D12BB1" w:rsidRPr="00391C9F" w:rsidRDefault="00D12BB1" w:rsidP="00306D30">
            <w:pPr>
              <w:jc w:val="both"/>
              <w:rPr>
                <w:rFonts w:eastAsia="Batang" w:cs="Arial"/>
              </w:rPr>
            </w:pPr>
            <w:r w:rsidRPr="00391C9F">
              <w:rPr>
                <w:rFonts w:eastAsia="Batang" w:cs="Arial"/>
              </w:rPr>
              <w:t>Mercurio Hg</w:t>
            </w:r>
          </w:p>
        </w:tc>
        <w:tc>
          <w:tcPr>
            <w:tcW w:w="2074" w:type="dxa"/>
            <w:vAlign w:val="center"/>
          </w:tcPr>
          <w:p w:rsidR="00D12BB1" w:rsidRPr="00391C9F" w:rsidRDefault="00D12BB1" w:rsidP="00306D30">
            <w:pPr>
              <w:jc w:val="center"/>
              <w:rPr>
                <w:rFonts w:eastAsia="Batang" w:cs="Arial"/>
              </w:rPr>
            </w:pPr>
            <w:r w:rsidRPr="00391C9F">
              <w:rPr>
                <w:rFonts w:eastAsia="Batang" w:cs="Arial"/>
              </w:rPr>
              <w:t>0,2</w:t>
            </w:r>
          </w:p>
        </w:tc>
        <w:tc>
          <w:tcPr>
            <w:tcW w:w="1904" w:type="dxa"/>
            <w:vAlign w:val="center"/>
          </w:tcPr>
          <w:p w:rsidR="00D12BB1" w:rsidRPr="00391C9F" w:rsidRDefault="00D12BB1" w:rsidP="00306D30">
            <w:pPr>
              <w:jc w:val="center"/>
              <w:rPr>
                <w:rFonts w:eastAsia="Batang" w:cs="Arial"/>
                <w:vertAlign w:val="superscript"/>
              </w:rPr>
            </w:pPr>
            <w:r w:rsidRPr="00391C9F">
              <w:rPr>
                <w:rFonts w:eastAsia="Batang" w:cs="Arial"/>
              </w:rPr>
              <w:t>mg/Nm</w:t>
            </w:r>
            <w:r w:rsidRPr="00391C9F">
              <w:rPr>
                <w:rFonts w:eastAsia="Batang" w:cs="Arial"/>
                <w:vertAlign w:val="superscript"/>
              </w:rPr>
              <w:t>3</w:t>
            </w:r>
          </w:p>
        </w:tc>
        <w:tc>
          <w:tcPr>
            <w:tcW w:w="1200" w:type="dxa"/>
            <w:vAlign w:val="center"/>
          </w:tcPr>
          <w:p w:rsidR="00D12BB1" w:rsidRPr="00391C9F" w:rsidRDefault="00D12BB1" w:rsidP="00306D30">
            <w:pPr>
              <w:jc w:val="center"/>
              <w:rPr>
                <w:rFonts w:eastAsia="Batang" w:cs="Arial"/>
              </w:rPr>
            </w:pPr>
            <w:r w:rsidRPr="00391C9F">
              <w:rPr>
                <w:rFonts w:eastAsia="Batang" w:cs="Arial"/>
              </w:rPr>
              <w:t>11</w:t>
            </w:r>
          </w:p>
        </w:tc>
      </w:tr>
      <w:tr w:rsidR="00D12BB1" w:rsidRPr="00391C9F" w:rsidTr="00306D30">
        <w:tc>
          <w:tcPr>
            <w:tcW w:w="3078" w:type="dxa"/>
            <w:vAlign w:val="center"/>
          </w:tcPr>
          <w:p w:rsidR="00D12BB1" w:rsidRPr="00391C9F" w:rsidRDefault="00D12BB1" w:rsidP="00306D30">
            <w:pPr>
              <w:jc w:val="both"/>
              <w:rPr>
                <w:rFonts w:eastAsia="Batang" w:cs="Arial"/>
              </w:rPr>
            </w:pPr>
            <w:r w:rsidRPr="00391C9F">
              <w:rPr>
                <w:rFonts w:eastAsia="Batang" w:cs="Arial"/>
              </w:rPr>
              <w:t xml:space="preserve">Dioxinas y </w:t>
            </w:r>
            <w:proofErr w:type="spellStart"/>
            <w:r w:rsidRPr="00391C9F">
              <w:rPr>
                <w:rFonts w:eastAsia="Batang" w:cs="Arial"/>
              </w:rPr>
              <w:t>furanos</w:t>
            </w:r>
            <w:proofErr w:type="spellEnd"/>
            <w:r w:rsidRPr="00391C9F">
              <w:rPr>
                <w:rFonts w:eastAsia="Batang" w:cs="Arial"/>
              </w:rPr>
              <w:t xml:space="preserve"> PCDD/PCDF</w:t>
            </w:r>
          </w:p>
        </w:tc>
        <w:tc>
          <w:tcPr>
            <w:tcW w:w="2074" w:type="dxa"/>
            <w:vAlign w:val="center"/>
          </w:tcPr>
          <w:p w:rsidR="00D12BB1" w:rsidRPr="00391C9F" w:rsidRDefault="00D12BB1" w:rsidP="00306D30">
            <w:pPr>
              <w:jc w:val="center"/>
              <w:rPr>
                <w:rFonts w:eastAsia="Batang" w:cs="Arial"/>
              </w:rPr>
            </w:pPr>
            <w:r w:rsidRPr="00391C9F">
              <w:rPr>
                <w:rFonts w:eastAsia="Batang" w:cs="Arial"/>
              </w:rPr>
              <w:t>0,1</w:t>
            </w:r>
          </w:p>
        </w:tc>
        <w:tc>
          <w:tcPr>
            <w:tcW w:w="1904" w:type="dxa"/>
            <w:vAlign w:val="center"/>
          </w:tcPr>
          <w:p w:rsidR="00D12BB1" w:rsidRPr="00391C9F" w:rsidRDefault="00D12BB1" w:rsidP="00306D30">
            <w:pPr>
              <w:jc w:val="center"/>
              <w:rPr>
                <w:rFonts w:eastAsia="Batang" w:cs="Arial"/>
                <w:vertAlign w:val="superscript"/>
              </w:rPr>
            </w:pPr>
            <w:proofErr w:type="spellStart"/>
            <w:r w:rsidRPr="00391C9F">
              <w:rPr>
                <w:rFonts w:eastAsia="Batang" w:cs="Arial"/>
              </w:rPr>
              <w:t>ng</w:t>
            </w:r>
            <w:proofErr w:type="spellEnd"/>
            <w:r w:rsidRPr="00391C9F">
              <w:rPr>
                <w:rFonts w:eastAsia="Batang" w:cs="Arial"/>
              </w:rPr>
              <w:t xml:space="preserve"> TEQ/Nm</w:t>
            </w:r>
            <w:r w:rsidRPr="00391C9F">
              <w:rPr>
                <w:rFonts w:eastAsia="Batang" w:cs="Arial"/>
                <w:vertAlign w:val="superscript"/>
              </w:rPr>
              <w:t>3</w:t>
            </w:r>
          </w:p>
        </w:tc>
        <w:tc>
          <w:tcPr>
            <w:tcW w:w="1200" w:type="dxa"/>
            <w:vAlign w:val="center"/>
          </w:tcPr>
          <w:p w:rsidR="00D12BB1" w:rsidRPr="00391C9F" w:rsidRDefault="00D12BB1" w:rsidP="00306D30">
            <w:pPr>
              <w:jc w:val="center"/>
              <w:rPr>
                <w:rFonts w:eastAsia="Batang" w:cs="Arial"/>
              </w:rPr>
            </w:pPr>
            <w:r w:rsidRPr="00391C9F">
              <w:rPr>
                <w:rFonts w:eastAsia="Batang" w:cs="Arial"/>
              </w:rPr>
              <w:t>11</w:t>
            </w:r>
          </w:p>
        </w:tc>
      </w:tr>
      <w:tr w:rsidR="00D12BB1" w:rsidRPr="00391C9F" w:rsidTr="00306D30">
        <w:tc>
          <w:tcPr>
            <w:tcW w:w="8256" w:type="dxa"/>
            <w:gridSpan w:val="4"/>
            <w:vAlign w:val="center"/>
          </w:tcPr>
          <w:p w:rsidR="00D12BB1" w:rsidRPr="00391C9F" w:rsidRDefault="00D12BB1" w:rsidP="00306D30">
            <w:pPr>
              <w:spacing w:before="240" w:after="240"/>
              <w:jc w:val="both"/>
              <w:rPr>
                <w:rFonts w:eastAsia="Batang" w:cs="Arial"/>
              </w:rPr>
            </w:pPr>
            <w:r w:rsidRPr="00391C9F">
              <w:rPr>
                <w:rFonts w:eastAsia="Batang" w:cs="Arial"/>
              </w:rPr>
              <w:t xml:space="preserve">* Valores Límite de Emisión referidos a las siguientes condiciones: T = 273 K, P= 101,3 </w:t>
            </w:r>
            <w:proofErr w:type="spellStart"/>
            <w:r w:rsidRPr="00391C9F">
              <w:rPr>
                <w:rFonts w:eastAsia="Batang" w:cs="Arial"/>
              </w:rPr>
              <w:t>KPa</w:t>
            </w:r>
            <w:proofErr w:type="spellEnd"/>
            <w:r w:rsidRPr="00391C9F">
              <w:rPr>
                <w:rFonts w:eastAsia="Batang" w:cs="Arial"/>
              </w:rPr>
              <w:t xml:space="preserve"> y gas seco.</w:t>
            </w:r>
          </w:p>
        </w:tc>
      </w:tr>
    </w:tbl>
    <w:p w:rsidR="00D12BB1" w:rsidRPr="00391C9F" w:rsidRDefault="00D12BB1" w:rsidP="00D12BB1">
      <w:pPr>
        <w:jc w:val="both"/>
        <w:rPr>
          <w:rFonts w:cs="Arial"/>
          <w:b/>
          <w:bCs/>
        </w:rPr>
      </w:pPr>
    </w:p>
    <w:p w:rsidR="00D12BB1" w:rsidRDefault="00D12BB1" w:rsidP="00D12BB1">
      <w:pPr>
        <w:numPr>
          <w:ilvl w:val="0"/>
          <w:numId w:val="3"/>
        </w:numPr>
        <w:tabs>
          <w:tab w:val="clear" w:pos="694"/>
          <w:tab w:val="num" w:pos="360"/>
        </w:tabs>
        <w:spacing w:after="0" w:line="240" w:lineRule="auto"/>
        <w:ind w:left="360"/>
        <w:jc w:val="both"/>
        <w:rPr>
          <w:rFonts w:cs="Arial"/>
        </w:rPr>
      </w:pPr>
      <w:r w:rsidRPr="00391C9F">
        <w:rPr>
          <w:rFonts w:cs="Arial"/>
          <w:b/>
        </w:rPr>
        <w:lastRenderedPageBreak/>
        <w:t>Ha establecido unas condiciones de funcionamiento específicas para los dos hornos de incineración de cadáveres,</w:t>
      </w:r>
      <w:r w:rsidRPr="00391C9F">
        <w:rPr>
          <w:rFonts w:cs="Arial"/>
        </w:rPr>
        <w:t xml:space="preserve"> para cuyo cumplimiento se requiere realizar adecuaciones en los equipos actualmente disponibles: </w:t>
      </w:r>
    </w:p>
    <w:p w:rsidR="00D12BB1" w:rsidRPr="00391C9F" w:rsidRDefault="00D12BB1" w:rsidP="00D12BB1">
      <w:pPr>
        <w:numPr>
          <w:ilvl w:val="0"/>
          <w:numId w:val="3"/>
        </w:numPr>
        <w:tabs>
          <w:tab w:val="clear" w:pos="694"/>
          <w:tab w:val="num" w:pos="360"/>
        </w:tabs>
        <w:spacing w:after="0" w:line="240" w:lineRule="auto"/>
        <w:ind w:left="360"/>
        <w:jc w:val="both"/>
        <w:rPr>
          <w:rFonts w:cs="Arial"/>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256"/>
      </w:tblGrid>
      <w:tr w:rsidR="00D12BB1" w:rsidRPr="00391C9F" w:rsidTr="00306D30">
        <w:tc>
          <w:tcPr>
            <w:tcW w:w="8256" w:type="dxa"/>
          </w:tcPr>
          <w:p w:rsidR="00D12BB1" w:rsidRPr="00391C9F" w:rsidRDefault="00D12BB1" w:rsidP="00D12BB1">
            <w:pPr>
              <w:numPr>
                <w:ilvl w:val="0"/>
                <w:numId w:val="4"/>
              </w:numPr>
              <w:tabs>
                <w:tab w:val="clear" w:pos="1206"/>
                <w:tab w:val="num" w:pos="16"/>
              </w:tabs>
              <w:spacing w:before="240" w:after="240" w:line="240" w:lineRule="auto"/>
              <w:ind w:left="376" w:hanging="240"/>
              <w:jc w:val="both"/>
              <w:rPr>
                <w:rFonts w:eastAsia="Batang" w:cs="Arial"/>
              </w:rPr>
            </w:pPr>
            <w:r w:rsidRPr="00391C9F">
              <w:rPr>
                <w:rFonts w:eastAsia="Batang" w:cs="Arial"/>
              </w:rPr>
              <w:t>No se iniciará la cremación hasta que el horno no alcance la temperatura de régimen.</w:t>
            </w:r>
          </w:p>
          <w:p w:rsidR="00D12BB1" w:rsidRPr="00391C9F" w:rsidRDefault="00D12BB1" w:rsidP="00D12BB1">
            <w:pPr>
              <w:numPr>
                <w:ilvl w:val="0"/>
                <w:numId w:val="4"/>
              </w:numPr>
              <w:tabs>
                <w:tab w:val="clear" w:pos="1206"/>
                <w:tab w:val="num" w:pos="16"/>
              </w:tabs>
              <w:spacing w:before="240" w:after="240" w:line="240" w:lineRule="auto"/>
              <w:ind w:left="376" w:hanging="240"/>
              <w:jc w:val="both"/>
              <w:rPr>
                <w:rFonts w:eastAsia="Batang" w:cs="Arial"/>
              </w:rPr>
            </w:pPr>
            <w:r w:rsidRPr="00391C9F">
              <w:rPr>
                <w:rFonts w:eastAsia="Batang" w:cs="Arial"/>
              </w:rPr>
              <w:t xml:space="preserve">Se deberá disponer de un </w:t>
            </w:r>
            <w:r w:rsidRPr="00391C9F">
              <w:rPr>
                <w:rFonts w:eastAsia="Batang" w:cs="Arial"/>
                <w:b/>
              </w:rPr>
              <w:t>enclavamiento que impida la carga del horno</w:t>
            </w:r>
            <w:r w:rsidRPr="00391C9F">
              <w:rPr>
                <w:rFonts w:eastAsia="Batang" w:cs="Arial"/>
              </w:rPr>
              <w:t xml:space="preserve"> mientras no se alcancen los 800 ºC de temperatura en la cámara de postcombustión.</w:t>
            </w:r>
          </w:p>
          <w:p w:rsidR="00D12BB1" w:rsidRPr="00391C9F" w:rsidRDefault="00D12BB1" w:rsidP="00D12BB1">
            <w:pPr>
              <w:numPr>
                <w:ilvl w:val="0"/>
                <w:numId w:val="4"/>
              </w:numPr>
              <w:tabs>
                <w:tab w:val="clear" w:pos="1206"/>
                <w:tab w:val="num" w:pos="16"/>
              </w:tabs>
              <w:spacing w:before="240" w:after="240" w:line="240" w:lineRule="auto"/>
              <w:ind w:left="376" w:hanging="240"/>
              <w:jc w:val="both"/>
              <w:rPr>
                <w:rFonts w:eastAsia="Batang" w:cs="Arial"/>
              </w:rPr>
            </w:pPr>
            <w:r w:rsidRPr="00391C9F">
              <w:rPr>
                <w:rFonts w:eastAsia="Batang" w:cs="Arial"/>
              </w:rPr>
              <w:t xml:space="preserve">La temperatura de la cámara de postcombustión deberá ser </w:t>
            </w:r>
            <w:r w:rsidRPr="00391C9F">
              <w:rPr>
                <w:rFonts w:eastAsia="Batang" w:cs="Arial"/>
                <w:b/>
              </w:rPr>
              <w:t>monitorizada en continuo</w:t>
            </w:r>
            <w:r w:rsidRPr="00391C9F">
              <w:rPr>
                <w:rFonts w:eastAsia="Batang" w:cs="Arial"/>
              </w:rPr>
              <w:t xml:space="preserve"> y registrada automáticamente y se instalará una </w:t>
            </w:r>
            <w:r w:rsidRPr="00391C9F">
              <w:rPr>
                <w:rFonts w:eastAsia="Batang" w:cs="Arial"/>
                <w:b/>
              </w:rPr>
              <w:t>alarma</w:t>
            </w:r>
            <w:r w:rsidRPr="00391C9F">
              <w:rPr>
                <w:rFonts w:eastAsia="Batang" w:cs="Arial"/>
              </w:rPr>
              <w:t xml:space="preserve"> que avise al operador si la temperatura cae por debajo de 800 ºC.</w:t>
            </w:r>
          </w:p>
          <w:p w:rsidR="00D12BB1" w:rsidRPr="00391C9F" w:rsidRDefault="00D12BB1" w:rsidP="00D12BB1">
            <w:pPr>
              <w:numPr>
                <w:ilvl w:val="0"/>
                <w:numId w:val="4"/>
              </w:numPr>
              <w:tabs>
                <w:tab w:val="clear" w:pos="1206"/>
                <w:tab w:val="num" w:pos="16"/>
              </w:tabs>
              <w:spacing w:before="240" w:after="240" w:line="240" w:lineRule="auto"/>
              <w:ind w:left="376" w:hanging="240"/>
              <w:jc w:val="both"/>
              <w:rPr>
                <w:rFonts w:eastAsia="Batang" w:cs="Arial"/>
              </w:rPr>
            </w:pPr>
            <w:r w:rsidRPr="00391C9F">
              <w:rPr>
                <w:rFonts w:eastAsia="Batang" w:cs="Arial"/>
              </w:rPr>
              <w:t xml:space="preserve">La temperatura de la cámara de postcombustión </w:t>
            </w:r>
            <w:r w:rsidRPr="00391C9F">
              <w:rPr>
                <w:rFonts w:eastAsia="Batang" w:cs="Arial"/>
                <w:b/>
              </w:rPr>
              <w:t>se deberá mantener a una temperatura superior a 800 ºC</w:t>
            </w:r>
            <w:r w:rsidRPr="00391C9F">
              <w:rPr>
                <w:rFonts w:eastAsia="Batang" w:cs="Arial"/>
              </w:rPr>
              <w:t xml:space="preserve"> y el </w:t>
            </w:r>
            <w:r w:rsidRPr="00391C9F">
              <w:rPr>
                <w:rFonts w:eastAsia="Batang" w:cs="Arial"/>
                <w:b/>
              </w:rPr>
              <w:t>tiempo de residencia de los gases en la cámara de postcombustión deberá ser de al menos 2 segundos.</w:t>
            </w:r>
          </w:p>
          <w:p w:rsidR="00D12BB1" w:rsidRPr="00391C9F" w:rsidRDefault="00D12BB1" w:rsidP="00D12BB1">
            <w:pPr>
              <w:numPr>
                <w:ilvl w:val="0"/>
                <w:numId w:val="4"/>
              </w:numPr>
              <w:tabs>
                <w:tab w:val="clear" w:pos="1206"/>
                <w:tab w:val="num" w:pos="16"/>
              </w:tabs>
              <w:spacing w:before="240" w:after="240" w:line="240" w:lineRule="auto"/>
              <w:ind w:left="376" w:hanging="240"/>
              <w:jc w:val="both"/>
              <w:rPr>
                <w:rFonts w:eastAsia="Batang" w:cs="Arial"/>
              </w:rPr>
            </w:pPr>
            <w:r w:rsidRPr="00391C9F">
              <w:rPr>
                <w:rFonts w:eastAsia="Batang" w:cs="Arial"/>
              </w:rPr>
              <w:t xml:space="preserve">La cremación se realizará en todo momento </w:t>
            </w:r>
            <w:r w:rsidRPr="00391C9F">
              <w:rPr>
                <w:rFonts w:eastAsia="Batang" w:cs="Arial"/>
                <w:b/>
              </w:rPr>
              <w:t>en exceso de oxígeno, con un contenido medio no inferior al 6 %. Se</w:t>
            </w:r>
            <w:r w:rsidRPr="00391C9F">
              <w:rPr>
                <w:rFonts w:eastAsia="Batang" w:cs="Arial"/>
              </w:rPr>
              <w:t xml:space="preserve"> </w:t>
            </w:r>
            <w:r w:rsidRPr="00391C9F">
              <w:rPr>
                <w:rFonts w:eastAsia="Batang" w:cs="Arial"/>
                <w:b/>
              </w:rPr>
              <w:t>registrará el aporte de oxígeno en continuo y se dispondrá de una alarma para concentraciones de oxígeno por debajo del 3 %.</w:t>
            </w:r>
            <w:r w:rsidRPr="00391C9F">
              <w:rPr>
                <w:rFonts w:eastAsia="Batang" w:cs="Arial"/>
              </w:rPr>
              <w:t xml:space="preserve"> </w:t>
            </w:r>
          </w:p>
        </w:tc>
      </w:tr>
    </w:tbl>
    <w:p w:rsidR="00D12BB1" w:rsidRPr="00391C9F" w:rsidRDefault="00D12BB1" w:rsidP="00D12BB1">
      <w:pPr>
        <w:ind w:left="360"/>
        <w:jc w:val="both"/>
        <w:rPr>
          <w:rFonts w:cs="Arial"/>
        </w:rPr>
      </w:pPr>
    </w:p>
    <w:p w:rsidR="00D12BB1" w:rsidRPr="00391C9F" w:rsidRDefault="00D12BB1" w:rsidP="00D12BB1">
      <w:pPr>
        <w:ind w:left="360"/>
        <w:jc w:val="both"/>
        <w:rPr>
          <w:rFonts w:cs="Arial"/>
        </w:rPr>
      </w:pPr>
      <w:r w:rsidRPr="00391C9F">
        <w:rPr>
          <w:rFonts w:cs="Arial"/>
        </w:rPr>
        <w:t xml:space="preserve">Para el cumplimiento de dichas condiciones se requiere </w:t>
      </w:r>
      <w:r w:rsidRPr="00391C9F">
        <w:rPr>
          <w:rFonts w:cs="Arial"/>
          <w:b/>
        </w:rPr>
        <w:t>la incorporación de determinados elementos en los dos hornos de incineración de cadáveres:</w:t>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256"/>
      </w:tblGrid>
      <w:tr w:rsidR="00D12BB1" w:rsidRPr="00391C9F" w:rsidTr="00306D30">
        <w:tc>
          <w:tcPr>
            <w:tcW w:w="8256" w:type="dxa"/>
          </w:tcPr>
          <w:p w:rsidR="00D12BB1" w:rsidRPr="00391C9F" w:rsidRDefault="00D12BB1" w:rsidP="00D12BB1">
            <w:pPr>
              <w:numPr>
                <w:ilvl w:val="0"/>
                <w:numId w:val="5"/>
              </w:numPr>
              <w:tabs>
                <w:tab w:val="clear" w:pos="1206"/>
                <w:tab w:val="num" w:pos="496"/>
              </w:tabs>
              <w:spacing w:before="240" w:after="240" w:line="240" w:lineRule="auto"/>
              <w:ind w:left="496" w:hanging="330"/>
              <w:jc w:val="both"/>
              <w:rPr>
                <w:rFonts w:eastAsia="Batang" w:cs="Arial"/>
              </w:rPr>
            </w:pPr>
            <w:r w:rsidRPr="00391C9F">
              <w:rPr>
                <w:rFonts w:eastAsia="Batang" w:cs="Arial"/>
              </w:rPr>
              <w:t xml:space="preserve">En relación a las </w:t>
            </w:r>
            <w:r w:rsidRPr="00391C9F">
              <w:rPr>
                <w:rFonts w:eastAsia="Batang" w:cs="Arial"/>
                <w:u w:val="single"/>
              </w:rPr>
              <w:t>condiciones 1 y 2</w:t>
            </w:r>
            <w:r w:rsidRPr="00391C9F">
              <w:rPr>
                <w:rFonts w:eastAsia="Batang" w:cs="Arial"/>
              </w:rPr>
              <w:t xml:space="preserve">: sistema de enclavamiento que impida la carga del horno mientras no se alcance la temperatura de 800 ºC en la cámara de postcombustión de cada horno. </w:t>
            </w:r>
          </w:p>
          <w:p w:rsidR="00D12BB1" w:rsidRPr="00391C9F" w:rsidRDefault="00D12BB1" w:rsidP="00D12BB1">
            <w:pPr>
              <w:numPr>
                <w:ilvl w:val="0"/>
                <w:numId w:val="5"/>
              </w:numPr>
              <w:tabs>
                <w:tab w:val="clear" w:pos="1206"/>
                <w:tab w:val="num" w:pos="496"/>
              </w:tabs>
              <w:spacing w:before="240" w:after="240" w:line="240" w:lineRule="auto"/>
              <w:ind w:left="496" w:hanging="330"/>
              <w:jc w:val="both"/>
              <w:rPr>
                <w:rFonts w:eastAsia="Batang" w:cs="Arial"/>
              </w:rPr>
            </w:pPr>
            <w:r w:rsidRPr="00391C9F">
              <w:rPr>
                <w:rFonts w:eastAsia="Batang" w:cs="Arial"/>
              </w:rPr>
              <w:t xml:space="preserve">En relación a la </w:t>
            </w:r>
            <w:r w:rsidRPr="00391C9F">
              <w:rPr>
                <w:rFonts w:eastAsia="Batang" w:cs="Arial"/>
                <w:u w:val="single"/>
              </w:rPr>
              <w:t>condición 3:</w:t>
            </w:r>
            <w:r w:rsidRPr="00391C9F">
              <w:rPr>
                <w:rFonts w:eastAsia="Batang" w:cs="Arial"/>
              </w:rPr>
              <w:t xml:space="preserve"> sistema de monitorización en continuo de la temperatura de la cámara de postcombustión con alarma de aviso (en caso</w:t>
            </w:r>
            <w:r>
              <w:rPr>
                <w:rFonts w:eastAsia="Batang" w:cs="Arial"/>
              </w:rPr>
              <w:t xml:space="preserve"> de temperatura inferior a 800 º</w:t>
            </w:r>
            <w:r w:rsidRPr="00391C9F">
              <w:rPr>
                <w:rFonts w:eastAsia="Batang" w:cs="Arial"/>
              </w:rPr>
              <w:t>C).</w:t>
            </w:r>
          </w:p>
          <w:p w:rsidR="00D12BB1" w:rsidRPr="00391C9F" w:rsidRDefault="00D12BB1" w:rsidP="00D12BB1">
            <w:pPr>
              <w:numPr>
                <w:ilvl w:val="0"/>
                <w:numId w:val="5"/>
              </w:numPr>
              <w:tabs>
                <w:tab w:val="clear" w:pos="1206"/>
                <w:tab w:val="num" w:pos="496"/>
              </w:tabs>
              <w:spacing w:before="240" w:after="240" w:line="240" w:lineRule="auto"/>
              <w:ind w:left="496" w:hanging="330"/>
              <w:jc w:val="both"/>
              <w:rPr>
                <w:rFonts w:eastAsia="Batang" w:cs="Arial"/>
              </w:rPr>
            </w:pPr>
            <w:r w:rsidRPr="00391C9F">
              <w:rPr>
                <w:rFonts w:eastAsia="Batang" w:cs="Arial"/>
              </w:rPr>
              <w:t xml:space="preserve">En relación a la </w:t>
            </w:r>
            <w:r w:rsidRPr="00391C9F">
              <w:rPr>
                <w:rFonts w:eastAsia="Batang" w:cs="Arial"/>
                <w:u w:val="single"/>
              </w:rPr>
              <w:t>condiciones 4 y 5</w:t>
            </w:r>
            <w:r w:rsidRPr="00391C9F">
              <w:rPr>
                <w:rFonts w:eastAsia="Batang" w:cs="Arial"/>
              </w:rPr>
              <w:t xml:space="preserve">: quemador adicional en la cámara de postcombustión (para asegurar temperatura superior a 800 ºC y proceso de cremación con exceso de oxígeno con contenido medio no inferior al 6 %) y sistema de monitorización en continuo del aporte de oxígeno con alarma de aviso (en caso de concentraciones inferiores al 3 %). </w:t>
            </w:r>
          </w:p>
          <w:p w:rsidR="00D12BB1" w:rsidRPr="00391C9F" w:rsidRDefault="00D12BB1" w:rsidP="00306D30">
            <w:pPr>
              <w:spacing w:before="240" w:after="240"/>
              <w:ind w:left="496"/>
              <w:jc w:val="both"/>
              <w:rPr>
                <w:rFonts w:eastAsia="Batang" w:cs="Arial"/>
              </w:rPr>
            </w:pPr>
            <w:r w:rsidRPr="00391C9F">
              <w:rPr>
                <w:rFonts w:eastAsia="Batang" w:cs="Arial"/>
              </w:rPr>
              <w:t xml:space="preserve">Además, en relación a la condición 4 la empresa adjudicataria asumirá realizar un análisis técnico orientado a la justificación del cumplimiento de la condición de que el tiempo de residencia de los gases en la cámara de postcombustión es de, al menos, 2 segundos (en función de las características de los hornos: geometría, dimensiones de las cámaras y recorrido de los gases a través de las mismas). </w:t>
            </w:r>
          </w:p>
        </w:tc>
      </w:tr>
    </w:tbl>
    <w:p w:rsidR="00D12BB1" w:rsidRPr="00391C9F" w:rsidRDefault="00D12BB1" w:rsidP="00D12BB1">
      <w:pPr>
        <w:pStyle w:val="Ttulo2"/>
        <w:shd w:val="clear" w:color="auto" w:fill="D9D9D9"/>
        <w:spacing w:before="720" w:after="360" w:line="240" w:lineRule="exact"/>
        <w:jc w:val="both"/>
        <w:rPr>
          <w:rFonts w:ascii="Calibri" w:hAnsi="Calibri" w:cs="Arial"/>
          <w:i w:val="0"/>
          <w:sz w:val="24"/>
          <w:szCs w:val="24"/>
        </w:rPr>
      </w:pPr>
      <w:r w:rsidRPr="00391C9F">
        <w:rPr>
          <w:rFonts w:ascii="Calibri" w:hAnsi="Calibri" w:cs="Arial"/>
          <w:i w:val="0"/>
          <w:sz w:val="24"/>
          <w:szCs w:val="24"/>
        </w:rPr>
        <w:lastRenderedPageBreak/>
        <w:t>III. ALCANCE DEL SUMINISTRO Y CONTENIDO REQUERIDO EN LAS OFERTAS</w:t>
      </w:r>
    </w:p>
    <w:p w:rsidR="00D12BB1" w:rsidRPr="00391C9F" w:rsidRDefault="00D12BB1" w:rsidP="00D12BB1">
      <w:pPr>
        <w:rPr>
          <w:rFonts w:cs="Arial"/>
        </w:rPr>
      </w:pPr>
      <w:r w:rsidRPr="00391C9F">
        <w:rPr>
          <w:rFonts w:cs="Arial"/>
        </w:rPr>
        <w:t>El alcance del suministro será el especificado a continuación (puntos A, B, C, D, E, F).</w:t>
      </w:r>
    </w:p>
    <w:p w:rsidR="00D12BB1" w:rsidRPr="00391C9F" w:rsidRDefault="00D12BB1" w:rsidP="00D12BB1">
      <w:pPr>
        <w:numPr>
          <w:ilvl w:val="0"/>
          <w:numId w:val="25"/>
        </w:numPr>
        <w:tabs>
          <w:tab w:val="clear" w:pos="1080"/>
          <w:tab w:val="num" w:pos="360"/>
        </w:tabs>
        <w:spacing w:after="0" w:line="240" w:lineRule="auto"/>
        <w:ind w:left="360"/>
        <w:jc w:val="both"/>
        <w:rPr>
          <w:lang w:val="es-ES_tradnl"/>
        </w:rPr>
      </w:pPr>
      <w:r w:rsidRPr="00391C9F">
        <w:rPr>
          <w:b/>
        </w:rPr>
        <w:t>PUNTO A:</w:t>
      </w:r>
      <w:r w:rsidRPr="00391C9F">
        <w:t xml:space="preserve"> </w:t>
      </w:r>
      <w:r w:rsidRPr="00391C9F">
        <w:rPr>
          <w:lang w:val="es-ES_tradnl"/>
        </w:rPr>
        <w:t>SUMINISTRO, INSTALACIÓN Y PUESTA EN MARCHA DEL SISTEMA DE DEPURACIÓN DE EMISIONES.</w:t>
      </w:r>
    </w:p>
    <w:p w:rsidR="00D12BB1" w:rsidRPr="00391C9F" w:rsidRDefault="00D12BB1" w:rsidP="00D12BB1">
      <w:pPr>
        <w:numPr>
          <w:ilvl w:val="0"/>
          <w:numId w:val="25"/>
        </w:numPr>
        <w:tabs>
          <w:tab w:val="clear" w:pos="1080"/>
          <w:tab w:val="num" w:pos="360"/>
        </w:tabs>
        <w:spacing w:after="0" w:line="240" w:lineRule="auto"/>
        <w:ind w:left="360"/>
        <w:jc w:val="both"/>
        <w:rPr>
          <w:lang w:val="es-ES_tradnl"/>
        </w:rPr>
      </w:pPr>
      <w:r w:rsidRPr="00391C9F">
        <w:rPr>
          <w:b/>
          <w:lang w:val="es-ES_tradnl"/>
        </w:rPr>
        <w:t>PUNTO B:</w:t>
      </w:r>
      <w:r w:rsidRPr="00391C9F">
        <w:rPr>
          <w:lang w:val="es-ES_tradnl"/>
        </w:rPr>
        <w:t xml:space="preserve"> EJECUCIÓN DE LAS OBRAS DE ACONDICIONAMIENTO DEL EMPLAZAMIENTO.</w:t>
      </w:r>
    </w:p>
    <w:p w:rsidR="00D12BB1" w:rsidRPr="00391C9F" w:rsidRDefault="00D12BB1" w:rsidP="00D12BB1">
      <w:pPr>
        <w:numPr>
          <w:ilvl w:val="0"/>
          <w:numId w:val="25"/>
        </w:numPr>
        <w:tabs>
          <w:tab w:val="clear" w:pos="1080"/>
          <w:tab w:val="num" w:pos="360"/>
        </w:tabs>
        <w:spacing w:after="0" w:line="240" w:lineRule="auto"/>
        <w:ind w:left="360"/>
        <w:jc w:val="both"/>
        <w:rPr>
          <w:lang w:val="es-ES_tradnl"/>
        </w:rPr>
      </w:pPr>
      <w:r w:rsidRPr="00391C9F">
        <w:rPr>
          <w:b/>
          <w:lang w:val="es-ES_tradnl"/>
        </w:rPr>
        <w:t>PUNTO C:</w:t>
      </w:r>
      <w:r w:rsidRPr="00391C9F">
        <w:rPr>
          <w:lang w:val="es-ES_tradnl"/>
        </w:rPr>
        <w:t xml:space="preserve"> TRAMITACIÓN DE LICENCIA MUNICIPAL DE OBRAS.</w:t>
      </w:r>
    </w:p>
    <w:p w:rsidR="00D12BB1" w:rsidRPr="00391C9F" w:rsidRDefault="00D12BB1" w:rsidP="00D12BB1">
      <w:pPr>
        <w:numPr>
          <w:ilvl w:val="0"/>
          <w:numId w:val="25"/>
        </w:numPr>
        <w:tabs>
          <w:tab w:val="clear" w:pos="1080"/>
          <w:tab w:val="num" w:pos="360"/>
        </w:tabs>
        <w:spacing w:after="0" w:line="240" w:lineRule="auto"/>
        <w:ind w:left="360"/>
        <w:jc w:val="both"/>
        <w:rPr>
          <w:lang w:val="es-ES_tradnl"/>
        </w:rPr>
      </w:pPr>
      <w:r w:rsidRPr="00391C9F">
        <w:rPr>
          <w:b/>
          <w:lang w:val="es-ES_tradnl"/>
        </w:rPr>
        <w:t>PUNTO D:</w:t>
      </w:r>
      <w:r w:rsidRPr="00391C9F">
        <w:rPr>
          <w:lang w:val="es-ES_tradnl"/>
        </w:rPr>
        <w:t xml:space="preserve"> SUMINISTRO, INSTALACIÓN Y PUESTA EN MARCHA DE ELMENTOS EN LOS HORNOS DE INCINERACIÓN DE CADÁVERES.</w:t>
      </w:r>
    </w:p>
    <w:p w:rsidR="00D12BB1" w:rsidRPr="00391C9F" w:rsidRDefault="00D12BB1" w:rsidP="00D12BB1">
      <w:pPr>
        <w:numPr>
          <w:ilvl w:val="0"/>
          <w:numId w:val="25"/>
        </w:numPr>
        <w:tabs>
          <w:tab w:val="clear" w:pos="1080"/>
          <w:tab w:val="num" w:pos="360"/>
        </w:tabs>
        <w:spacing w:after="0" w:line="240" w:lineRule="auto"/>
        <w:ind w:left="360"/>
        <w:jc w:val="both"/>
        <w:rPr>
          <w:lang w:val="es-ES_tradnl"/>
        </w:rPr>
      </w:pPr>
      <w:r w:rsidRPr="00391C9F">
        <w:rPr>
          <w:b/>
          <w:lang w:val="es-ES_tradnl"/>
        </w:rPr>
        <w:t>PUNTO E</w:t>
      </w:r>
      <w:r w:rsidRPr="00391C9F">
        <w:rPr>
          <w:lang w:val="es-ES_tradnl"/>
        </w:rPr>
        <w:t>: FORMACIÓN INICIAL DE OPERARIOS.</w:t>
      </w:r>
    </w:p>
    <w:p w:rsidR="00D12BB1" w:rsidRPr="00391C9F" w:rsidRDefault="00D12BB1" w:rsidP="00D12BB1">
      <w:pPr>
        <w:numPr>
          <w:ilvl w:val="0"/>
          <w:numId w:val="25"/>
        </w:numPr>
        <w:tabs>
          <w:tab w:val="clear" w:pos="1080"/>
          <w:tab w:val="num" w:pos="360"/>
        </w:tabs>
        <w:spacing w:after="0" w:line="240" w:lineRule="auto"/>
        <w:ind w:left="360"/>
        <w:jc w:val="both"/>
        <w:rPr>
          <w:lang w:val="es-ES_tradnl"/>
        </w:rPr>
      </w:pPr>
      <w:r w:rsidRPr="00391C9F">
        <w:rPr>
          <w:b/>
          <w:lang w:val="es-ES_tradnl"/>
        </w:rPr>
        <w:t>PUNTO F</w:t>
      </w:r>
      <w:r w:rsidRPr="00391C9F">
        <w:rPr>
          <w:lang w:val="es-ES_tradnl"/>
        </w:rPr>
        <w:t>: IDENTIFICACIÓN DE OTRAS ACTUACIONES REQUERIDAS PARA LA PUESTA EN MARCHA EFECTIVA DE LA INSTALACIÓN (A ACOMETER POR TERCERAS PARTES AJENAS A LA EMPRESA ADJUDICATARIA).</w:t>
      </w:r>
    </w:p>
    <w:p w:rsidR="00D12BB1" w:rsidRPr="00391C9F" w:rsidRDefault="00D12BB1" w:rsidP="00D12BB1">
      <w:pPr>
        <w:rPr>
          <w:rFonts w:cs="Arial"/>
          <w:lang w:val="es-ES_tradnl"/>
        </w:rPr>
      </w:pPr>
    </w:p>
    <w:p w:rsidR="00D12BB1" w:rsidRPr="00391C9F" w:rsidRDefault="00D12BB1" w:rsidP="00D12BB1">
      <w:pPr>
        <w:rPr>
          <w:rFonts w:cs="Arial"/>
        </w:rPr>
      </w:pPr>
      <w:r w:rsidRPr="00391C9F">
        <w:rPr>
          <w:rFonts w:cs="Arial"/>
        </w:rPr>
        <w:t>A continuación se d</w:t>
      </w:r>
      <w:r>
        <w:rPr>
          <w:rFonts w:cs="Arial"/>
        </w:rPr>
        <w:t>etalla lo relativo a cada punto.</w:t>
      </w:r>
    </w:p>
    <w:p w:rsidR="00D12BB1" w:rsidRPr="00391C9F" w:rsidRDefault="00D12BB1" w:rsidP="00D12BB1">
      <w:pPr>
        <w:rPr>
          <w:rFonts w:cs="Arial"/>
        </w:rPr>
      </w:pPr>
    </w:p>
    <w:p w:rsidR="00D12BB1" w:rsidRPr="00926CC3" w:rsidRDefault="00D12BB1" w:rsidP="00D12BB1">
      <w:pPr>
        <w:numPr>
          <w:ilvl w:val="0"/>
          <w:numId w:val="6"/>
        </w:numPr>
        <w:tabs>
          <w:tab w:val="clear" w:pos="720"/>
          <w:tab w:val="num" w:pos="360"/>
        </w:tabs>
        <w:spacing w:after="0" w:line="240" w:lineRule="auto"/>
        <w:ind w:left="360"/>
        <w:rPr>
          <w:rFonts w:cs="Arial"/>
          <w:b/>
          <w:u w:val="single"/>
        </w:rPr>
      </w:pPr>
      <w:r w:rsidRPr="00926CC3">
        <w:rPr>
          <w:rFonts w:cs="Arial"/>
          <w:b/>
          <w:u w:val="single"/>
        </w:rPr>
        <w:t xml:space="preserve">SUMINISTRO, INSTALACIÓN Y PUESTA EN MARCHA DEL SISTEMA DE DEPURACIÓN DE EMISIONES </w:t>
      </w:r>
    </w:p>
    <w:p w:rsidR="00D12BB1" w:rsidRPr="00391C9F" w:rsidRDefault="00D12BB1" w:rsidP="00D12BB1">
      <w:pPr>
        <w:rPr>
          <w:rFonts w:cs="Arial"/>
        </w:rPr>
      </w:pPr>
    </w:p>
    <w:p w:rsidR="00D12BB1" w:rsidRPr="00391C9F" w:rsidRDefault="00D12BB1" w:rsidP="00D12BB1">
      <w:pPr>
        <w:jc w:val="both"/>
        <w:rPr>
          <w:rFonts w:cs="Arial"/>
          <w:u w:val="double"/>
        </w:rPr>
      </w:pPr>
      <w:r w:rsidRPr="00391C9F">
        <w:rPr>
          <w:rFonts w:cs="Arial"/>
          <w:u w:val="double"/>
        </w:rPr>
        <w:t>1. Observación inicial.</w:t>
      </w:r>
    </w:p>
    <w:p w:rsidR="00D12BB1" w:rsidRDefault="00D12BB1" w:rsidP="00D12BB1">
      <w:pPr>
        <w:jc w:val="both"/>
        <w:rPr>
          <w:rFonts w:cs="Arial"/>
        </w:rPr>
      </w:pPr>
      <w:r>
        <w:rPr>
          <w:rFonts w:cs="Arial"/>
        </w:rPr>
        <w:t>El suministro objeto del contrato debe incluir el suministro, instalación y puesta en marcha de la totalidad de elementos asociados al sistema de depuración de emisiones.</w:t>
      </w:r>
    </w:p>
    <w:p w:rsidR="00D12BB1" w:rsidRPr="00391C9F" w:rsidRDefault="00D12BB1" w:rsidP="00D12BB1">
      <w:pPr>
        <w:jc w:val="both"/>
        <w:rPr>
          <w:rFonts w:cs="Arial"/>
        </w:rPr>
      </w:pPr>
      <w:r w:rsidRPr="00391C9F">
        <w:rPr>
          <w:rFonts w:cs="Arial"/>
        </w:rPr>
        <w:t xml:space="preserve">El alcance del suministro en relación a este apartado (sistema de depuración de emisiones) debe contemplar las actuaciones desde el diseño/suministro de la instalación hasta su puesta en marcha. Es decir, diseño, suministro, transporte hasta las instalaciones del cementerio,  recepción </w:t>
      </w:r>
      <w:r w:rsidRPr="00391C9F">
        <w:rPr>
          <w:rFonts w:cs="Arial"/>
          <w:i/>
        </w:rPr>
        <w:t xml:space="preserve">“in situ”, </w:t>
      </w:r>
      <w:r w:rsidRPr="00391C9F">
        <w:rPr>
          <w:rFonts w:cs="Arial"/>
        </w:rPr>
        <w:t xml:space="preserve">montaje e implantación, pruebas y puesta en marcha. </w:t>
      </w:r>
    </w:p>
    <w:p w:rsidR="00D12BB1" w:rsidRPr="00391C9F" w:rsidRDefault="00D12BB1" w:rsidP="00D12BB1">
      <w:pPr>
        <w:jc w:val="both"/>
        <w:rPr>
          <w:rFonts w:cs="Arial"/>
          <w:u w:val="double"/>
        </w:rPr>
      </w:pPr>
      <w:r w:rsidRPr="00391C9F">
        <w:rPr>
          <w:rFonts w:cs="Arial"/>
          <w:u w:val="double"/>
        </w:rPr>
        <w:t>2. Requisito básico.</w:t>
      </w:r>
    </w:p>
    <w:p w:rsidR="00D12BB1" w:rsidRPr="00391C9F" w:rsidRDefault="00D12BB1" w:rsidP="00D12BB1">
      <w:pPr>
        <w:jc w:val="both"/>
        <w:rPr>
          <w:rFonts w:cs="Arial"/>
        </w:rPr>
      </w:pPr>
      <w:r w:rsidRPr="00391C9F">
        <w:rPr>
          <w:rFonts w:cs="Arial"/>
        </w:rPr>
        <w:t xml:space="preserve">El sistema de depuración de emisiones suministrado </w:t>
      </w:r>
      <w:r w:rsidRPr="00391C9F">
        <w:rPr>
          <w:rFonts w:cs="Arial"/>
          <w:b/>
        </w:rPr>
        <w:t>debe posibilitar cumplimiento de los siguientes</w:t>
      </w:r>
      <w:r w:rsidRPr="00391C9F">
        <w:rPr>
          <w:rFonts w:cs="Arial"/>
        </w:rPr>
        <w:t xml:space="preserve"> </w:t>
      </w:r>
      <w:r w:rsidRPr="00391C9F">
        <w:rPr>
          <w:rFonts w:cs="Arial"/>
          <w:b/>
        </w:rPr>
        <w:t>Valores Límite de Emisión (VLE)</w:t>
      </w:r>
      <w:r w:rsidRPr="00391C9F">
        <w:rPr>
          <w:rFonts w:cs="Arial"/>
        </w:rPr>
        <w:t xml:space="preserve"> en el foco de emisión de la instalación de cremación:</w:t>
      </w:r>
    </w:p>
    <w:p w:rsidR="00D12BB1" w:rsidRPr="00391C9F" w:rsidRDefault="00D12BB1" w:rsidP="00D12BB1">
      <w:pPr>
        <w:jc w:val="both"/>
        <w:rPr>
          <w:rFonts w:cs="Arial"/>
        </w:rPr>
      </w:pPr>
      <w:r>
        <w:rPr>
          <w:rFonts w:cs="Arial"/>
        </w:rPr>
        <w:br w:type="page"/>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078"/>
        <w:gridCol w:w="2074"/>
        <w:gridCol w:w="1904"/>
        <w:gridCol w:w="1200"/>
      </w:tblGrid>
      <w:tr w:rsidR="00D12BB1" w:rsidRPr="00391C9F" w:rsidTr="00306D30">
        <w:tc>
          <w:tcPr>
            <w:tcW w:w="3360" w:type="dxa"/>
            <w:vAlign w:val="center"/>
          </w:tcPr>
          <w:p w:rsidR="00D12BB1" w:rsidRPr="00391C9F" w:rsidRDefault="00D12BB1" w:rsidP="00306D30">
            <w:pPr>
              <w:jc w:val="center"/>
              <w:rPr>
                <w:rFonts w:eastAsia="Batang" w:cs="Arial"/>
              </w:rPr>
            </w:pPr>
            <w:r w:rsidRPr="00391C9F">
              <w:rPr>
                <w:rFonts w:eastAsia="Batang" w:cs="Arial"/>
              </w:rPr>
              <w:lastRenderedPageBreak/>
              <w:t>Contaminante</w:t>
            </w:r>
          </w:p>
        </w:tc>
        <w:tc>
          <w:tcPr>
            <w:tcW w:w="2280" w:type="dxa"/>
            <w:vAlign w:val="center"/>
          </w:tcPr>
          <w:p w:rsidR="00D12BB1" w:rsidRPr="00391C9F" w:rsidRDefault="00D12BB1" w:rsidP="00306D30">
            <w:pPr>
              <w:jc w:val="center"/>
              <w:rPr>
                <w:rFonts w:eastAsia="Batang" w:cs="Arial"/>
              </w:rPr>
            </w:pPr>
            <w:r w:rsidRPr="00391C9F">
              <w:rPr>
                <w:rFonts w:eastAsia="Batang" w:cs="Arial"/>
              </w:rPr>
              <w:t>Valor Límite de Emisión</w:t>
            </w:r>
          </w:p>
          <w:p w:rsidR="00D12BB1" w:rsidRPr="00391C9F" w:rsidRDefault="00D12BB1" w:rsidP="00306D30">
            <w:pPr>
              <w:jc w:val="center"/>
              <w:rPr>
                <w:rFonts w:eastAsia="Batang" w:cs="Arial"/>
                <w:vertAlign w:val="superscript"/>
              </w:rPr>
            </w:pPr>
            <w:r w:rsidRPr="00391C9F">
              <w:rPr>
                <w:rFonts w:eastAsia="Batang" w:cs="Arial"/>
              </w:rPr>
              <w:t>(VLE)</w:t>
            </w:r>
            <w:r w:rsidRPr="00391C9F">
              <w:rPr>
                <w:rFonts w:eastAsia="Batang" w:cs="Arial"/>
                <w:vertAlign w:val="superscript"/>
              </w:rPr>
              <w:t>*</w:t>
            </w:r>
          </w:p>
        </w:tc>
        <w:tc>
          <w:tcPr>
            <w:tcW w:w="2056" w:type="dxa"/>
            <w:vAlign w:val="center"/>
          </w:tcPr>
          <w:p w:rsidR="00D12BB1" w:rsidRPr="00391C9F" w:rsidRDefault="00D12BB1" w:rsidP="00306D30">
            <w:pPr>
              <w:jc w:val="center"/>
              <w:rPr>
                <w:rFonts w:eastAsia="Batang" w:cs="Arial"/>
              </w:rPr>
            </w:pPr>
            <w:r w:rsidRPr="00391C9F">
              <w:rPr>
                <w:rFonts w:eastAsia="Batang" w:cs="Arial"/>
              </w:rPr>
              <w:t>Unidad</w:t>
            </w:r>
          </w:p>
        </w:tc>
        <w:tc>
          <w:tcPr>
            <w:tcW w:w="1335" w:type="dxa"/>
            <w:vAlign w:val="center"/>
          </w:tcPr>
          <w:p w:rsidR="00D12BB1" w:rsidRPr="00391C9F" w:rsidRDefault="00D12BB1" w:rsidP="00306D30">
            <w:pPr>
              <w:jc w:val="center"/>
              <w:rPr>
                <w:rFonts w:eastAsia="Batang" w:cs="Arial"/>
                <w:vertAlign w:val="subscript"/>
              </w:rPr>
            </w:pPr>
            <w:r w:rsidRPr="00391C9F">
              <w:rPr>
                <w:rFonts w:eastAsia="Batang" w:cs="Arial"/>
              </w:rPr>
              <w:t>% O</w:t>
            </w:r>
            <w:r w:rsidRPr="00391C9F">
              <w:rPr>
                <w:rFonts w:eastAsia="Batang" w:cs="Arial"/>
                <w:vertAlign w:val="subscript"/>
              </w:rPr>
              <w:t>2</w:t>
            </w:r>
          </w:p>
        </w:tc>
      </w:tr>
      <w:tr w:rsidR="00D12BB1" w:rsidRPr="00391C9F" w:rsidTr="00306D30">
        <w:tc>
          <w:tcPr>
            <w:tcW w:w="3360" w:type="dxa"/>
            <w:vAlign w:val="center"/>
          </w:tcPr>
          <w:p w:rsidR="00D12BB1" w:rsidRPr="00391C9F" w:rsidRDefault="00D12BB1" w:rsidP="00306D30">
            <w:pPr>
              <w:jc w:val="both"/>
              <w:rPr>
                <w:rFonts w:eastAsia="Batang" w:cs="Arial"/>
              </w:rPr>
            </w:pPr>
            <w:r w:rsidRPr="00391C9F">
              <w:rPr>
                <w:rFonts w:eastAsia="Batang" w:cs="Arial"/>
              </w:rPr>
              <w:t>Partículas totales PT</w:t>
            </w:r>
          </w:p>
        </w:tc>
        <w:tc>
          <w:tcPr>
            <w:tcW w:w="2280" w:type="dxa"/>
            <w:vAlign w:val="center"/>
          </w:tcPr>
          <w:p w:rsidR="00D12BB1" w:rsidRPr="00391C9F" w:rsidRDefault="00D12BB1" w:rsidP="00306D30">
            <w:pPr>
              <w:jc w:val="center"/>
              <w:rPr>
                <w:rFonts w:eastAsia="Batang" w:cs="Arial"/>
              </w:rPr>
            </w:pPr>
            <w:r w:rsidRPr="00391C9F">
              <w:rPr>
                <w:rFonts w:eastAsia="Batang" w:cs="Arial"/>
              </w:rPr>
              <w:t>20</w:t>
            </w:r>
          </w:p>
        </w:tc>
        <w:tc>
          <w:tcPr>
            <w:tcW w:w="2056" w:type="dxa"/>
            <w:vAlign w:val="center"/>
          </w:tcPr>
          <w:p w:rsidR="00D12BB1" w:rsidRPr="00391C9F" w:rsidRDefault="00D12BB1" w:rsidP="00306D30">
            <w:pPr>
              <w:jc w:val="center"/>
              <w:rPr>
                <w:rFonts w:eastAsia="Batang" w:cs="Arial"/>
                <w:vertAlign w:val="superscript"/>
              </w:rPr>
            </w:pPr>
            <w:r w:rsidRPr="00391C9F">
              <w:rPr>
                <w:rFonts w:eastAsia="Batang" w:cs="Arial"/>
              </w:rPr>
              <w:t>mg/Nm</w:t>
            </w:r>
            <w:r w:rsidRPr="00391C9F">
              <w:rPr>
                <w:rFonts w:eastAsia="Batang" w:cs="Arial"/>
                <w:vertAlign w:val="superscript"/>
              </w:rPr>
              <w:t>3</w:t>
            </w:r>
          </w:p>
        </w:tc>
        <w:tc>
          <w:tcPr>
            <w:tcW w:w="1335" w:type="dxa"/>
            <w:vAlign w:val="center"/>
          </w:tcPr>
          <w:p w:rsidR="00D12BB1" w:rsidRPr="00391C9F" w:rsidRDefault="00D12BB1" w:rsidP="00306D30">
            <w:pPr>
              <w:jc w:val="center"/>
              <w:rPr>
                <w:rFonts w:eastAsia="Batang" w:cs="Arial"/>
              </w:rPr>
            </w:pPr>
            <w:r w:rsidRPr="00391C9F">
              <w:rPr>
                <w:rFonts w:eastAsia="Batang" w:cs="Arial"/>
              </w:rPr>
              <w:t>11</w:t>
            </w:r>
          </w:p>
        </w:tc>
      </w:tr>
      <w:tr w:rsidR="00D12BB1" w:rsidRPr="00391C9F" w:rsidTr="00306D30">
        <w:tc>
          <w:tcPr>
            <w:tcW w:w="3360" w:type="dxa"/>
            <w:vAlign w:val="center"/>
          </w:tcPr>
          <w:p w:rsidR="00D12BB1" w:rsidRPr="00391C9F" w:rsidRDefault="00D12BB1" w:rsidP="00306D30">
            <w:pPr>
              <w:jc w:val="both"/>
              <w:rPr>
                <w:rFonts w:eastAsia="Batang" w:cs="Arial"/>
              </w:rPr>
            </w:pPr>
            <w:r w:rsidRPr="00391C9F">
              <w:rPr>
                <w:rFonts w:eastAsia="Batang" w:cs="Arial"/>
              </w:rPr>
              <w:t>Monóxido de carbono CO</w:t>
            </w:r>
          </w:p>
        </w:tc>
        <w:tc>
          <w:tcPr>
            <w:tcW w:w="2280" w:type="dxa"/>
            <w:vAlign w:val="center"/>
          </w:tcPr>
          <w:p w:rsidR="00D12BB1" w:rsidRPr="00391C9F" w:rsidRDefault="00D12BB1" w:rsidP="00306D30">
            <w:pPr>
              <w:jc w:val="center"/>
              <w:rPr>
                <w:rFonts w:eastAsia="Batang" w:cs="Arial"/>
              </w:rPr>
            </w:pPr>
            <w:r w:rsidRPr="00391C9F">
              <w:rPr>
                <w:rFonts w:eastAsia="Batang" w:cs="Arial"/>
              </w:rPr>
              <w:t>100</w:t>
            </w:r>
          </w:p>
        </w:tc>
        <w:tc>
          <w:tcPr>
            <w:tcW w:w="2056" w:type="dxa"/>
            <w:vAlign w:val="center"/>
          </w:tcPr>
          <w:p w:rsidR="00D12BB1" w:rsidRPr="00391C9F" w:rsidRDefault="00D12BB1" w:rsidP="00306D30">
            <w:pPr>
              <w:jc w:val="center"/>
              <w:rPr>
                <w:rFonts w:eastAsia="Batang" w:cs="Arial"/>
              </w:rPr>
            </w:pPr>
            <w:r w:rsidRPr="00391C9F">
              <w:rPr>
                <w:rFonts w:eastAsia="Batang" w:cs="Arial"/>
              </w:rPr>
              <w:t>ppm</w:t>
            </w:r>
          </w:p>
        </w:tc>
        <w:tc>
          <w:tcPr>
            <w:tcW w:w="1335" w:type="dxa"/>
            <w:vAlign w:val="center"/>
          </w:tcPr>
          <w:p w:rsidR="00D12BB1" w:rsidRPr="00391C9F" w:rsidRDefault="00D12BB1" w:rsidP="00306D30">
            <w:pPr>
              <w:jc w:val="center"/>
              <w:rPr>
                <w:rFonts w:eastAsia="Batang" w:cs="Arial"/>
              </w:rPr>
            </w:pPr>
            <w:r w:rsidRPr="00391C9F">
              <w:rPr>
                <w:rFonts w:eastAsia="Batang" w:cs="Arial"/>
              </w:rPr>
              <w:t>11</w:t>
            </w:r>
          </w:p>
        </w:tc>
      </w:tr>
      <w:tr w:rsidR="00D12BB1" w:rsidRPr="00391C9F" w:rsidTr="00306D30">
        <w:tc>
          <w:tcPr>
            <w:tcW w:w="3360" w:type="dxa"/>
            <w:vAlign w:val="center"/>
          </w:tcPr>
          <w:p w:rsidR="00D12BB1" w:rsidRPr="00391C9F" w:rsidRDefault="00D12BB1" w:rsidP="00306D30">
            <w:pPr>
              <w:jc w:val="both"/>
              <w:rPr>
                <w:rFonts w:eastAsia="Batang" w:cs="Arial"/>
              </w:rPr>
            </w:pPr>
            <w:r w:rsidRPr="00391C9F">
              <w:rPr>
                <w:rFonts w:eastAsia="Batang" w:cs="Arial"/>
              </w:rPr>
              <w:t xml:space="preserve">Ácido clorhídrico </w:t>
            </w:r>
            <w:proofErr w:type="spellStart"/>
            <w:r w:rsidRPr="00391C9F">
              <w:rPr>
                <w:rFonts w:eastAsia="Batang" w:cs="Arial"/>
              </w:rPr>
              <w:t>HCl</w:t>
            </w:r>
            <w:proofErr w:type="spellEnd"/>
          </w:p>
        </w:tc>
        <w:tc>
          <w:tcPr>
            <w:tcW w:w="2280" w:type="dxa"/>
            <w:vAlign w:val="center"/>
          </w:tcPr>
          <w:p w:rsidR="00D12BB1" w:rsidRPr="00391C9F" w:rsidRDefault="00D12BB1" w:rsidP="00306D30">
            <w:pPr>
              <w:jc w:val="center"/>
              <w:rPr>
                <w:rFonts w:eastAsia="Batang" w:cs="Arial"/>
              </w:rPr>
            </w:pPr>
            <w:r w:rsidRPr="00391C9F">
              <w:rPr>
                <w:rFonts w:eastAsia="Batang" w:cs="Arial"/>
              </w:rPr>
              <w:t>30</w:t>
            </w:r>
          </w:p>
        </w:tc>
        <w:tc>
          <w:tcPr>
            <w:tcW w:w="2056" w:type="dxa"/>
            <w:vAlign w:val="center"/>
          </w:tcPr>
          <w:p w:rsidR="00D12BB1" w:rsidRPr="00391C9F" w:rsidRDefault="00D12BB1" w:rsidP="00306D30">
            <w:pPr>
              <w:jc w:val="center"/>
              <w:rPr>
                <w:rFonts w:eastAsia="Batang" w:cs="Arial"/>
                <w:vertAlign w:val="superscript"/>
              </w:rPr>
            </w:pPr>
            <w:r w:rsidRPr="00391C9F">
              <w:rPr>
                <w:rFonts w:eastAsia="Batang" w:cs="Arial"/>
              </w:rPr>
              <w:t>mg/Nm</w:t>
            </w:r>
            <w:r w:rsidRPr="00391C9F">
              <w:rPr>
                <w:rFonts w:eastAsia="Batang" w:cs="Arial"/>
                <w:vertAlign w:val="superscript"/>
              </w:rPr>
              <w:t>3</w:t>
            </w:r>
          </w:p>
        </w:tc>
        <w:tc>
          <w:tcPr>
            <w:tcW w:w="1335" w:type="dxa"/>
            <w:vAlign w:val="center"/>
          </w:tcPr>
          <w:p w:rsidR="00D12BB1" w:rsidRPr="00391C9F" w:rsidRDefault="00D12BB1" w:rsidP="00306D30">
            <w:pPr>
              <w:jc w:val="center"/>
              <w:rPr>
                <w:rFonts w:eastAsia="Batang" w:cs="Arial"/>
              </w:rPr>
            </w:pPr>
            <w:r w:rsidRPr="00391C9F">
              <w:rPr>
                <w:rFonts w:eastAsia="Batang" w:cs="Arial"/>
              </w:rPr>
              <w:t>11</w:t>
            </w:r>
          </w:p>
        </w:tc>
      </w:tr>
      <w:tr w:rsidR="00D12BB1" w:rsidRPr="00391C9F" w:rsidTr="00306D30">
        <w:tc>
          <w:tcPr>
            <w:tcW w:w="3360" w:type="dxa"/>
            <w:vAlign w:val="center"/>
          </w:tcPr>
          <w:p w:rsidR="00D12BB1" w:rsidRPr="00391C9F" w:rsidRDefault="00D12BB1" w:rsidP="00306D30">
            <w:pPr>
              <w:jc w:val="both"/>
              <w:rPr>
                <w:rFonts w:eastAsia="Batang" w:cs="Arial"/>
              </w:rPr>
            </w:pPr>
            <w:r w:rsidRPr="00391C9F">
              <w:rPr>
                <w:rFonts w:eastAsia="Batang" w:cs="Arial"/>
              </w:rPr>
              <w:t>Compuestos orgánicos volátiles COT</w:t>
            </w:r>
          </w:p>
        </w:tc>
        <w:tc>
          <w:tcPr>
            <w:tcW w:w="2280" w:type="dxa"/>
            <w:vAlign w:val="center"/>
          </w:tcPr>
          <w:p w:rsidR="00D12BB1" w:rsidRPr="00391C9F" w:rsidRDefault="00D12BB1" w:rsidP="00306D30">
            <w:pPr>
              <w:jc w:val="center"/>
              <w:rPr>
                <w:rFonts w:eastAsia="Batang" w:cs="Arial"/>
              </w:rPr>
            </w:pPr>
            <w:r w:rsidRPr="00391C9F">
              <w:rPr>
                <w:rFonts w:eastAsia="Batang" w:cs="Arial"/>
              </w:rPr>
              <w:t>20</w:t>
            </w:r>
          </w:p>
        </w:tc>
        <w:tc>
          <w:tcPr>
            <w:tcW w:w="2056" w:type="dxa"/>
            <w:vAlign w:val="center"/>
          </w:tcPr>
          <w:p w:rsidR="00D12BB1" w:rsidRPr="00391C9F" w:rsidRDefault="00D12BB1" w:rsidP="00306D30">
            <w:pPr>
              <w:jc w:val="center"/>
              <w:rPr>
                <w:rFonts w:eastAsia="Batang" w:cs="Arial"/>
                <w:vertAlign w:val="superscript"/>
              </w:rPr>
            </w:pPr>
            <w:r w:rsidRPr="00391C9F">
              <w:rPr>
                <w:rFonts w:eastAsia="Batang" w:cs="Arial"/>
              </w:rPr>
              <w:t>mg C/Nm</w:t>
            </w:r>
            <w:r w:rsidRPr="00391C9F">
              <w:rPr>
                <w:rFonts w:eastAsia="Batang" w:cs="Arial"/>
                <w:vertAlign w:val="superscript"/>
              </w:rPr>
              <w:t>3</w:t>
            </w:r>
          </w:p>
        </w:tc>
        <w:tc>
          <w:tcPr>
            <w:tcW w:w="1335" w:type="dxa"/>
            <w:vAlign w:val="center"/>
          </w:tcPr>
          <w:p w:rsidR="00D12BB1" w:rsidRPr="00391C9F" w:rsidRDefault="00D12BB1" w:rsidP="00306D30">
            <w:pPr>
              <w:jc w:val="center"/>
              <w:rPr>
                <w:rFonts w:eastAsia="Batang" w:cs="Arial"/>
              </w:rPr>
            </w:pPr>
            <w:r w:rsidRPr="00391C9F">
              <w:rPr>
                <w:rFonts w:eastAsia="Batang" w:cs="Arial"/>
              </w:rPr>
              <w:t>11</w:t>
            </w:r>
          </w:p>
        </w:tc>
      </w:tr>
      <w:tr w:rsidR="00D12BB1" w:rsidRPr="00391C9F" w:rsidTr="00306D30">
        <w:tc>
          <w:tcPr>
            <w:tcW w:w="3360" w:type="dxa"/>
            <w:vAlign w:val="center"/>
          </w:tcPr>
          <w:p w:rsidR="00D12BB1" w:rsidRPr="00391C9F" w:rsidRDefault="00D12BB1" w:rsidP="00306D30">
            <w:pPr>
              <w:jc w:val="both"/>
              <w:rPr>
                <w:rFonts w:eastAsia="Batang" w:cs="Arial"/>
              </w:rPr>
            </w:pPr>
            <w:r w:rsidRPr="00391C9F">
              <w:rPr>
                <w:rFonts w:eastAsia="Batang" w:cs="Arial"/>
              </w:rPr>
              <w:t>Mercurio Hg</w:t>
            </w:r>
          </w:p>
        </w:tc>
        <w:tc>
          <w:tcPr>
            <w:tcW w:w="2280" w:type="dxa"/>
            <w:vAlign w:val="center"/>
          </w:tcPr>
          <w:p w:rsidR="00D12BB1" w:rsidRPr="00391C9F" w:rsidRDefault="00D12BB1" w:rsidP="00306D30">
            <w:pPr>
              <w:jc w:val="center"/>
              <w:rPr>
                <w:rFonts w:eastAsia="Batang" w:cs="Arial"/>
              </w:rPr>
            </w:pPr>
            <w:r w:rsidRPr="00391C9F">
              <w:rPr>
                <w:rFonts w:eastAsia="Batang" w:cs="Arial"/>
              </w:rPr>
              <w:t>0,2</w:t>
            </w:r>
          </w:p>
        </w:tc>
        <w:tc>
          <w:tcPr>
            <w:tcW w:w="2056" w:type="dxa"/>
            <w:vAlign w:val="center"/>
          </w:tcPr>
          <w:p w:rsidR="00D12BB1" w:rsidRPr="00391C9F" w:rsidRDefault="00D12BB1" w:rsidP="00306D30">
            <w:pPr>
              <w:jc w:val="center"/>
              <w:rPr>
                <w:rFonts w:eastAsia="Batang" w:cs="Arial"/>
                <w:vertAlign w:val="superscript"/>
              </w:rPr>
            </w:pPr>
            <w:r w:rsidRPr="00391C9F">
              <w:rPr>
                <w:rFonts w:eastAsia="Batang" w:cs="Arial"/>
              </w:rPr>
              <w:t>mg/Nm</w:t>
            </w:r>
            <w:r w:rsidRPr="00391C9F">
              <w:rPr>
                <w:rFonts w:eastAsia="Batang" w:cs="Arial"/>
                <w:vertAlign w:val="superscript"/>
              </w:rPr>
              <w:t>3</w:t>
            </w:r>
          </w:p>
        </w:tc>
        <w:tc>
          <w:tcPr>
            <w:tcW w:w="1335" w:type="dxa"/>
            <w:vAlign w:val="center"/>
          </w:tcPr>
          <w:p w:rsidR="00D12BB1" w:rsidRPr="00391C9F" w:rsidRDefault="00D12BB1" w:rsidP="00306D30">
            <w:pPr>
              <w:jc w:val="center"/>
              <w:rPr>
                <w:rFonts w:eastAsia="Batang" w:cs="Arial"/>
              </w:rPr>
            </w:pPr>
            <w:r w:rsidRPr="00391C9F">
              <w:rPr>
                <w:rFonts w:eastAsia="Batang" w:cs="Arial"/>
              </w:rPr>
              <w:t>11</w:t>
            </w:r>
          </w:p>
        </w:tc>
      </w:tr>
      <w:tr w:rsidR="00D12BB1" w:rsidRPr="00391C9F" w:rsidTr="00306D30">
        <w:tc>
          <w:tcPr>
            <w:tcW w:w="3360" w:type="dxa"/>
            <w:vAlign w:val="center"/>
          </w:tcPr>
          <w:p w:rsidR="00D12BB1" w:rsidRPr="00391C9F" w:rsidRDefault="00D12BB1" w:rsidP="00306D30">
            <w:pPr>
              <w:jc w:val="both"/>
              <w:rPr>
                <w:rFonts w:eastAsia="Batang" w:cs="Arial"/>
              </w:rPr>
            </w:pPr>
            <w:r w:rsidRPr="00391C9F">
              <w:rPr>
                <w:rFonts w:eastAsia="Batang" w:cs="Arial"/>
              </w:rPr>
              <w:t xml:space="preserve">Dioxinas y </w:t>
            </w:r>
            <w:proofErr w:type="spellStart"/>
            <w:r w:rsidRPr="00391C9F">
              <w:rPr>
                <w:rFonts w:eastAsia="Batang" w:cs="Arial"/>
              </w:rPr>
              <w:t>furanos</w:t>
            </w:r>
            <w:proofErr w:type="spellEnd"/>
            <w:r w:rsidRPr="00391C9F">
              <w:rPr>
                <w:rFonts w:eastAsia="Batang" w:cs="Arial"/>
              </w:rPr>
              <w:t xml:space="preserve"> PCDD/PCDF</w:t>
            </w:r>
          </w:p>
        </w:tc>
        <w:tc>
          <w:tcPr>
            <w:tcW w:w="2280" w:type="dxa"/>
            <w:vAlign w:val="center"/>
          </w:tcPr>
          <w:p w:rsidR="00D12BB1" w:rsidRPr="00391C9F" w:rsidRDefault="00D12BB1" w:rsidP="00306D30">
            <w:pPr>
              <w:jc w:val="center"/>
              <w:rPr>
                <w:rFonts w:eastAsia="Batang" w:cs="Arial"/>
              </w:rPr>
            </w:pPr>
            <w:r w:rsidRPr="00391C9F">
              <w:rPr>
                <w:rFonts w:eastAsia="Batang" w:cs="Arial"/>
              </w:rPr>
              <w:t>0,1</w:t>
            </w:r>
          </w:p>
        </w:tc>
        <w:tc>
          <w:tcPr>
            <w:tcW w:w="2056" w:type="dxa"/>
            <w:vAlign w:val="center"/>
          </w:tcPr>
          <w:p w:rsidR="00D12BB1" w:rsidRPr="00391C9F" w:rsidRDefault="00D12BB1" w:rsidP="00306D30">
            <w:pPr>
              <w:jc w:val="center"/>
              <w:rPr>
                <w:rFonts w:eastAsia="Batang" w:cs="Arial"/>
                <w:vertAlign w:val="superscript"/>
              </w:rPr>
            </w:pPr>
            <w:proofErr w:type="spellStart"/>
            <w:r w:rsidRPr="00391C9F">
              <w:rPr>
                <w:rFonts w:eastAsia="Batang" w:cs="Arial"/>
              </w:rPr>
              <w:t>ng</w:t>
            </w:r>
            <w:proofErr w:type="spellEnd"/>
            <w:r w:rsidRPr="00391C9F">
              <w:rPr>
                <w:rFonts w:eastAsia="Batang" w:cs="Arial"/>
              </w:rPr>
              <w:t xml:space="preserve"> TEQ/Nm</w:t>
            </w:r>
            <w:r w:rsidRPr="00391C9F">
              <w:rPr>
                <w:rFonts w:eastAsia="Batang" w:cs="Arial"/>
                <w:vertAlign w:val="superscript"/>
              </w:rPr>
              <w:t>3</w:t>
            </w:r>
          </w:p>
        </w:tc>
        <w:tc>
          <w:tcPr>
            <w:tcW w:w="1335" w:type="dxa"/>
            <w:vAlign w:val="center"/>
          </w:tcPr>
          <w:p w:rsidR="00D12BB1" w:rsidRPr="00391C9F" w:rsidRDefault="00D12BB1" w:rsidP="00306D30">
            <w:pPr>
              <w:jc w:val="center"/>
              <w:rPr>
                <w:rFonts w:eastAsia="Batang" w:cs="Arial"/>
              </w:rPr>
            </w:pPr>
            <w:r w:rsidRPr="00391C9F">
              <w:rPr>
                <w:rFonts w:eastAsia="Batang" w:cs="Arial"/>
              </w:rPr>
              <w:t>11</w:t>
            </w:r>
          </w:p>
        </w:tc>
      </w:tr>
      <w:tr w:rsidR="00D12BB1" w:rsidRPr="00391C9F" w:rsidTr="00306D30">
        <w:tc>
          <w:tcPr>
            <w:tcW w:w="9031" w:type="dxa"/>
            <w:gridSpan w:val="4"/>
            <w:vAlign w:val="center"/>
          </w:tcPr>
          <w:p w:rsidR="00D12BB1" w:rsidRPr="00391C9F" w:rsidRDefault="00D12BB1" w:rsidP="00306D30">
            <w:pPr>
              <w:spacing w:before="240" w:after="240"/>
              <w:jc w:val="both"/>
              <w:rPr>
                <w:rFonts w:eastAsia="Batang" w:cs="Arial"/>
              </w:rPr>
            </w:pPr>
            <w:r w:rsidRPr="00391C9F">
              <w:rPr>
                <w:rFonts w:eastAsia="Batang" w:cs="Arial"/>
              </w:rPr>
              <w:t xml:space="preserve">* Valores Límite de Emisión referidos a las siguientes condiciones: T = 273 K, P= 101,3 </w:t>
            </w:r>
            <w:proofErr w:type="spellStart"/>
            <w:r w:rsidRPr="00391C9F">
              <w:rPr>
                <w:rFonts w:eastAsia="Batang" w:cs="Arial"/>
              </w:rPr>
              <w:t>KPa</w:t>
            </w:r>
            <w:proofErr w:type="spellEnd"/>
            <w:r w:rsidRPr="00391C9F">
              <w:rPr>
                <w:rFonts w:eastAsia="Batang" w:cs="Arial"/>
              </w:rPr>
              <w:t xml:space="preserve"> y gas seco.</w:t>
            </w:r>
          </w:p>
        </w:tc>
      </w:tr>
    </w:tbl>
    <w:p w:rsidR="00D12BB1" w:rsidRPr="00391C9F" w:rsidRDefault="00D12BB1" w:rsidP="00D12BB1">
      <w:pPr>
        <w:rPr>
          <w:rFonts w:cs="Arial"/>
        </w:rPr>
      </w:pPr>
    </w:p>
    <w:p w:rsidR="00D12BB1" w:rsidRPr="00391C9F" w:rsidRDefault="00D12BB1" w:rsidP="00D12BB1">
      <w:pPr>
        <w:jc w:val="both"/>
        <w:rPr>
          <w:rFonts w:cs="Arial"/>
          <w:u w:val="double"/>
        </w:rPr>
      </w:pPr>
      <w:r w:rsidRPr="00391C9F">
        <w:rPr>
          <w:rFonts w:cs="Arial"/>
          <w:u w:val="double"/>
        </w:rPr>
        <w:t xml:space="preserve">3. Aclaraciones y condicionantes referidos a la implantación de equipos (orientados a la minimización del impacto visual de la nueva instalación). </w:t>
      </w:r>
    </w:p>
    <w:p w:rsidR="00D12BB1" w:rsidRPr="00391C9F" w:rsidRDefault="00D12BB1" w:rsidP="00D12BB1">
      <w:pPr>
        <w:jc w:val="both"/>
        <w:rPr>
          <w:rFonts w:cs="Arial"/>
        </w:rPr>
      </w:pPr>
      <w:r w:rsidRPr="00391C9F">
        <w:rPr>
          <w:rFonts w:cs="Arial"/>
        </w:rPr>
        <w:t xml:space="preserve">BILBAO ZERBITZUAK ha realizado un análisis inicial orientado a la minimización del impacto visual de la nueva instalación requerida, habiendo concluido el mismo en la adopción de una serie de decisiones y en el establecimiento de unos condicionantes que deben cumplir las soluciones de implantación propuestas por las empresas licitadoras al presente Pliego. </w:t>
      </w:r>
    </w:p>
    <w:p w:rsidR="00D12BB1" w:rsidRPr="00391C9F" w:rsidRDefault="00D12BB1" w:rsidP="00D12BB1">
      <w:pPr>
        <w:jc w:val="both"/>
        <w:rPr>
          <w:rFonts w:cs="Arial"/>
        </w:rPr>
      </w:pPr>
      <w:r w:rsidRPr="00391C9F">
        <w:rPr>
          <w:rFonts w:cs="Arial"/>
        </w:rPr>
        <w:t>Se trasladan a continuación, para su oportuna consideración por parte de las empresas licitadoras:</w:t>
      </w:r>
    </w:p>
    <w:p w:rsidR="00D12BB1" w:rsidRPr="00391C9F" w:rsidRDefault="00D12BB1" w:rsidP="00D12BB1">
      <w:pPr>
        <w:jc w:val="both"/>
        <w:rPr>
          <w:rFonts w:cs="Arial"/>
        </w:rPr>
      </w:pPr>
      <w:r w:rsidRPr="00391C9F">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692"/>
        <w:gridCol w:w="7028"/>
      </w:tblGrid>
      <w:tr w:rsidR="00D12BB1" w:rsidRPr="00391C9F" w:rsidTr="00306D30">
        <w:trPr>
          <w:cantSplit/>
          <w:tblHeader/>
        </w:trPr>
        <w:tc>
          <w:tcPr>
            <w:tcW w:w="9479" w:type="dxa"/>
            <w:gridSpan w:val="2"/>
            <w:shd w:val="clear" w:color="auto" w:fill="C0C0C0"/>
            <w:vAlign w:val="center"/>
          </w:tcPr>
          <w:p w:rsidR="00D12BB1" w:rsidRPr="00391C9F" w:rsidRDefault="00D12BB1" w:rsidP="00306D30">
            <w:pPr>
              <w:spacing w:before="240" w:after="240"/>
              <w:jc w:val="center"/>
              <w:rPr>
                <w:rFonts w:eastAsia="Batang" w:cs="Arial"/>
                <w:b/>
              </w:rPr>
            </w:pPr>
            <w:r w:rsidRPr="00391C9F">
              <w:rPr>
                <w:rFonts w:eastAsia="Batang" w:cs="Arial"/>
                <w:b/>
              </w:rPr>
              <w:lastRenderedPageBreak/>
              <w:t>I. DECISIONES ADOPTADAS EN RELACIÓN AL INTERIOR DE LA EDIFICACIÓN</w:t>
            </w:r>
          </w:p>
        </w:tc>
      </w:tr>
      <w:tr w:rsidR="00D12BB1" w:rsidRPr="00391C9F" w:rsidTr="00306D30">
        <w:tc>
          <w:tcPr>
            <w:tcW w:w="1788" w:type="dxa"/>
            <w:shd w:val="clear" w:color="auto" w:fill="D9D9D9"/>
            <w:vAlign w:val="center"/>
          </w:tcPr>
          <w:p w:rsidR="00D12BB1" w:rsidRPr="00391C9F" w:rsidRDefault="00D12BB1" w:rsidP="00306D30">
            <w:pPr>
              <w:spacing w:before="240" w:after="240"/>
              <w:jc w:val="center"/>
              <w:rPr>
                <w:rFonts w:eastAsia="Batang" w:cs="Arial"/>
                <w:b/>
              </w:rPr>
            </w:pPr>
            <w:r w:rsidRPr="00391C9F">
              <w:rPr>
                <w:rFonts w:eastAsia="Batang" w:cs="Arial"/>
                <w:b/>
              </w:rPr>
              <w:t>Decisión 1</w:t>
            </w:r>
          </w:p>
        </w:tc>
        <w:tc>
          <w:tcPr>
            <w:tcW w:w="7691" w:type="dxa"/>
            <w:vAlign w:val="center"/>
          </w:tcPr>
          <w:p w:rsidR="00D12BB1" w:rsidRPr="00391C9F" w:rsidRDefault="00D12BB1" w:rsidP="00306D30">
            <w:pPr>
              <w:spacing w:before="240" w:after="240"/>
              <w:jc w:val="both"/>
              <w:rPr>
                <w:rFonts w:eastAsia="Batang" w:cs="Arial"/>
                <w:u w:val="single"/>
              </w:rPr>
            </w:pPr>
            <w:r w:rsidRPr="00391C9F">
              <w:rPr>
                <w:rFonts w:eastAsia="Batang" w:cs="Arial"/>
                <w:u w:val="single"/>
              </w:rPr>
              <w:t>ACCESO DISPONIBLE EN EL EDIFICIO PARA INSTALACIÓN DE ELEMENTOS EN INTERIOR</w:t>
            </w:r>
          </w:p>
          <w:p w:rsidR="00D12BB1" w:rsidRPr="00391C9F" w:rsidRDefault="00D12BB1" w:rsidP="00306D30">
            <w:pPr>
              <w:spacing w:before="240" w:after="240"/>
              <w:jc w:val="both"/>
              <w:rPr>
                <w:rFonts w:eastAsia="Batang" w:cs="Arial"/>
              </w:rPr>
            </w:pPr>
            <w:r w:rsidRPr="00391C9F">
              <w:rPr>
                <w:rFonts w:eastAsia="Batang" w:cs="Arial"/>
              </w:rPr>
              <w:t>BILBAO ZERBITZUAK ha descartado la opción de levantamiento de la cubierta del edifico para la implantación de equipos en interior.</w:t>
            </w:r>
          </w:p>
          <w:p w:rsidR="00D12BB1" w:rsidRPr="00391C9F" w:rsidRDefault="00D12BB1" w:rsidP="00306D30">
            <w:pPr>
              <w:spacing w:before="240" w:after="240"/>
              <w:jc w:val="both"/>
              <w:rPr>
                <w:rFonts w:eastAsia="Batang" w:cs="Arial"/>
              </w:rPr>
            </w:pPr>
            <w:r w:rsidRPr="00391C9F">
              <w:rPr>
                <w:rFonts w:eastAsia="Batang" w:cs="Arial"/>
              </w:rPr>
              <w:t xml:space="preserve">De este modo, la introducción de equipos en el interior de la edificación debe realizarse por el acceso disponible (puerta de acceso a la instalación de incineración, de dimensiones aproximadas de 2.000 mm de ancho y 2.500 mm de altura). </w:t>
            </w:r>
          </w:p>
        </w:tc>
      </w:tr>
      <w:tr w:rsidR="00D12BB1" w:rsidRPr="00391C9F" w:rsidTr="00306D30">
        <w:tc>
          <w:tcPr>
            <w:tcW w:w="1788" w:type="dxa"/>
            <w:shd w:val="clear" w:color="auto" w:fill="D9D9D9"/>
            <w:vAlign w:val="center"/>
          </w:tcPr>
          <w:p w:rsidR="00D12BB1" w:rsidRPr="00391C9F" w:rsidRDefault="00D12BB1" w:rsidP="00306D30">
            <w:pPr>
              <w:spacing w:before="240" w:after="240"/>
              <w:jc w:val="center"/>
              <w:rPr>
                <w:rFonts w:eastAsia="Batang" w:cs="Arial"/>
                <w:b/>
              </w:rPr>
            </w:pPr>
            <w:r w:rsidRPr="00391C9F">
              <w:rPr>
                <w:rFonts w:eastAsia="Batang" w:cs="Arial"/>
                <w:b/>
              </w:rPr>
              <w:t>Decisión 2</w:t>
            </w:r>
          </w:p>
        </w:tc>
        <w:tc>
          <w:tcPr>
            <w:tcW w:w="7691" w:type="dxa"/>
            <w:vAlign w:val="center"/>
          </w:tcPr>
          <w:p w:rsidR="00D12BB1" w:rsidRPr="00391C9F" w:rsidRDefault="00D12BB1" w:rsidP="00306D30">
            <w:pPr>
              <w:spacing w:before="240" w:after="240"/>
              <w:jc w:val="both"/>
              <w:rPr>
                <w:rFonts w:eastAsia="Batang" w:cs="Arial"/>
                <w:u w:val="single"/>
              </w:rPr>
            </w:pPr>
            <w:r w:rsidRPr="00391C9F">
              <w:rPr>
                <w:rFonts w:eastAsia="Batang" w:cs="Arial"/>
                <w:u w:val="single"/>
              </w:rPr>
              <w:t>RECINTOS ACTUALES DE LA EDIFICACIÓN QUE DEBEN MANTENERSE</w:t>
            </w:r>
          </w:p>
          <w:p w:rsidR="00D12BB1" w:rsidRPr="00391C9F" w:rsidRDefault="00D12BB1" w:rsidP="00306D30">
            <w:pPr>
              <w:jc w:val="both"/>
              <w:rPr>
                <w:rFonts w:eastAsia="Batang" w:cs="Arial"/>
              </w:rPr>
            </w:pPr>
            <w:r w:rsidRPr="00391C9F">
              <w:rPr>
                <w:rFonts w:eastAsia="Batang" w:cs="Arial"/>
              </w:rPr>
              <w:t xml:space="preserve">BILBAO ZERBITZUAK ha consensuado internamente que </w:t>
            </w:r>
            <w:r w:rsidRPr="00391C9F">
              <w:rPr>
                <w:rFonts w:eastAsia="Batang" w:cs="Arial"/>
                <w:b/>
              </w:rPr>
              <w:t>deben mantenerse los siguientes recintos actualmente disponibles</w:t>
            </w:r>
            <w:r w:rsidRPr="00391C9F">
              <w:rPr>
                <w:rFonts w:eastAsia="Batang" w:cs="Arial"/>
              </w:rPr>
              <w:t xml:space="preserve"> (recintos que figuran a la derecha del pasillo de entrada a la zona de los hornos):</w:t>
            </w:r>
          </w:p>
          <w:p w:rsidR="00D12BB1" w:rsidRPr="00391C9F" w:rsidRDefault="00D12BB1" w:rsidP="00D12BB1">
            <w:pPr>
              <w:numPr>
                <w:ilvl w:val="0"/>
                <w:numId w:val="26"/>
              </w:numPr>
              <w:spacing w:after="0" w:line="240" w:lineRule="auto"/>
              <w:ind w:left="714" w:hanging="357"/>
              <w:jc w:val="both"/>
              <w:rPr>
                <w:rFonts w:eastAsia="Batang" w:cs="Arial"/>
              </w:rPr>
            </w:pPr>
            <w:r w:rsidRPr="00391C9F">
              <w:rPr>
                <w:rFonts w:eastAsia="Batang" w:cs="Arial"/>
              </w:rPr>
              <w:t>Aseo.</w:t>
            </w:r>
          </w:p>
          <w:p w:rsidR="00D12BB1" w:rsidRPr="00391C9F" w:rsidRDefault="00D12BB1" w:rsidP="00D12BB1">
            <w:pPr>
              <w:numPr>
                <w:ilvl w:val="0"/>
                <w:numId w:val="26"/>
              </w:numPr>
              <w:spacing w:after="0" w:line="240" w:lineRule="auto"/>
              <w:ind w:left="714" w:hanging="357"/>
              <w:jc w:val="both"/>
              <w:rPr>
                <w:rFonts w:eastAsia="Batang" w:cs="Arial"/>
              </w:rPr>
            </w:pPr>
            <w:r w:rsidRPr="00391C9F">
              <w:rPr>
                <w:rFonts w:eastAsia="Batang" w:cs="Arial"/>
              </w:rPr>
              <w:t>Despacho del oficiante.</w:t>
            </w:r>
          </w:p>
          <w:p w:rsidR="00D12BB1" w:rsidRDefault="00D12BB1" w:rsidP="00306D30">
            <w:pPr>
              <w:jc w:val="both"/>
              <w:rPr>
                <w:rFonts w:eastAsia="Batang" w:cs="Arial"/>
              </w:rPr>
            </w:pPr>
          </w:p>
          <w:p w:rsidR="00D12BB1" w:rsidRPr="00391C9F" w:rsidRDefault="00D12BB1" w:rsidP="00306D30">
            <w:pPr>
              <w:jc w:val="both"/>
              <w:rPr>
                <w:rFonts w:eastAsia="Batang" w:cs="Arial"/>
              </w:rPr>
            </w:pPr>
            <w:r w:rsidRPr="00391C9F">
              <w:rPr>
                <w:rFonts w:eastAsia="Batang" w:cs="Arial"/>
              </w:rPr>
              <w:t xml:space="preserve">A esta condición se le denomina </w:t>
            </w:r>
            <w:r w:rsidRPr="00391C9F">
              <w:rPr>
                <w:rFonts w:eastAsia="Batang" w:cs="Arial"/>
                <w:b/>
              </w:rPr>
              <w:t>CONDICIÓN DE IMPLANTACIÓN 1.</w:t>
            </w:r>
          </w:p>
        </w:tc>
      </w:tr>
      <w:tr w:rsidR="00D12BB1" w:rsidRPr="00391C9F" w:rsidTr="00306D30">
        <w:trPr>
          <w:cantSplit/>
        </w:trPr>
        <w:tc>
          <w:tcPr>
            <w:tcW w:w="1788" w:type="dxa"/>
            <w:shd w:val="clear" w:color="auto" w:fill="D9D9D9"/>
            <w:vAlign w:val="center"/>
          </w:tcPr>
          <w:p w:rsidR="00D12BB1" w:rsidRPr="00391C9F" w:rsidRDefault="00D12BB1" w:rsidP="00306D30">
            <w:pPr>
              <w:spacing w:before="240" w:after="240"/>
              <w:jc w:val="center"/>
              <w:rPr>
                <w:rFonts w:eastAsia="Batang" w:cs="Arial"/>
                <w:b/>
              </w:rPr>
            </w:pPr>
            <w:r w:rsidRPr="00391C9F">
              <w:rPr>
                <w:rFonts w:eastAsia="Batang" w:cs="Arial"/>
                <w:b/>
              </w:rPr>
              <w:lastRenderedPageBreak/>
              <w:t>Decisión 3</w:t>
            </w:r>
          </w:p>
        </w:tc>
        <w:tc>
          <w:tcPr>
            <w:tcW w:w="7691" w:type="dxa"/>
            <w:vAlign w:val="center"/>
          </w:tcPr>
          <w:p w:rsidR="00D12BB1" w:rsidRPr="00391C9F" w:rsidRDefault="00D12BB1" w:rsidP="00306D30">
            <w:pPr>
              <w:spacing w:before="240" w:after="240"/>
              <w:jc w:val="both"/>
              <w:rPr>
                <w:rFonts w:eastAsia="Batang" w:cs="Arial"/>
                <w:u w:val="single"/>
              </w:rPr>
            </w:pPr>
            <w:r w:rsidRPr="00391C9F">
              <w:rPr>
                <w:rFonts w:eastAsia="Batang" w:cs="Arial"/>
                <w:u w:val="single"/>
              </w:rPr>
              <w:t>LIBERACIÓN DE SUPERFICIE EN INTERIOR DE LA EDIFICACIÓN POR TRASLADO DEL HORNO DE INCINERACIÓN DE RESTOS ÓSEOS RECONOCIDOS (TRASLADO A OTRO EDIFICIO)</w:t>
            </w:r>
          </w:p>
          <w:p w:rsidR="00D12BB1" w:rsidRPr="00391C9F" w:rsidRDefault="00D12BB1" w:rsidP="00306D30">
            <w:pPr>
              <w:spacing w:before="240" w:after="240"/>
              <w:jc w:val="both"/>
              <w:rPr>
                <w:rFonts w:eastAsia="Batang" w:cs="Arial"/>
              </w:rPr>
            </w:pPr>
            <w:r w:rsidRPr="00391C9F">
              <w:rPr>
                <w:rFonts w:eastAsia="Batang" w:cs="Arial"/>
              </w:rPr>
              <w:t xml:space="preserve">BILBAO ZERBITZUAK tiene previsto el </w:t>
            </w:r>
            <w:r w:rsidRPr="00391C9F">
              <w:rPr>
                <w:rFonts w:eastAsia="Batang" w:cs="Arial"/>
                <w:b/>
              </w:rPr>
              <w:t xml:space="preserve">desmontaje del horno incinerador de restos óseos reconocidos y su traslado a otra edificación </w:t>
            </w:r>
            <w:r w:rsidRPr="00391C9F">
              <w:rPr>
                <w:rFonts w:eastAsia="Batang" w:cs="Arial"/>
              </w:rPr>
              <w:t xml:space="preserve">al objeto de liberar superficie en el interior de la edificación para la instalación de equipos de la nueva instalación de depuración. Dicho horno se sitúa junto a los dos hornos de incineración de cadáveres, constituyendo un equipo de menor tamaño. </w:t>
            </w:r>
          </w:p>
          <w:p w:rsidR="00D12BB1" w:rsidRPr="00391C9F" w:rsidRDefault="00D12BB1" w:rsidP="00306D30">
            <w:pPr>
              <w:spacing w:before="240" w:after="240"/>
              <w:jc w:val="both"/>
              <w:rPr>
                <w:rFonts w:eastAsia="Batang" w:cs="Arial"/>
              </w:rPr>
            </w:pPr>
            <w:r w:rsidRPr="00391C9F">
              <w:rPr>
                <w:rFonts w:eastAsia="Batang" w:cs="Arial"/>
              </w:rPr>
              <w:t xml:space="preserve">Las actuaciones derivadas (operación de desmontaje, traslado a otra ubicación, montaje y puesta en marcha) </w:t>
            </w:r>
            <w:r w:rsidRPr="00391C9F">
              <w:rPr>
                <w:rFonts w:eastAsia="Batang" w:cs="Arial"/>
                <w:b/>
              </w:rPr>
              <w:t>serán asumidas por parte ajena a la empresa adjudicataria del presente suministro. Es decir, quedan totalmente excluidas del suministro contemplado en el presente Pliego.</w:t>
            </w:r>
            <w:r w:rsidRPr="00391C9F">
              <w:rPr>
                <w:rFonts w:eastAsia="Batang" w:cs="Arial"/>
              </w:rPr>
              <w:t xml:space="preserve"> </w:t>
            </w:r>
          </w:p>
          <w:p w:rsidR="00D12BB1" w:rsidRPr="00391C9F" w:rsidRDefault="00D12BB1" w:rsidP="00306D30">
            <w:pPr>
              <w:spacing w:before="240" w:after="240"/>
              <w:jc w:val="both"/>
              <w:rPr>
                <w:rFonts w:eastAsia="Batang" w:cs="Arial"/>
              </w:rPr>
            </w:pPr>
            <w:r w:rsidRPr="00391C9F">
              <w:rPr>
                <w:rFonts w:eastAsia="Batang" w:cs="Arial"/>
              </w:rPr>
              <w:t xml:space="preserve">No obstante, se describe la previsión en este Pliego, de cara a que las empresas licitadoras consideren la disponibilidad del espacio interior </w:t>
            </w:r>
            <w:r w:rsidRPr="00391C9F">
              <w:rPr>
                <w:rFonts w:eastAsia="Batang" w:cs="Arial"/>
                <w:i/>
              </w:rPr>
              <w:t xml:space="preserve">“liberado” </w:t>
            </w:r>
            <w:r w:rsidRPr="00391C9F">
              <w:rPr>
                <w:rFonts w:eastAsia="Batang" w:cs="Arial"/>
              </w:rPr>
              <w:t xml:space="preserve">a tal respecto.  </w:t>
            </w:r>
          </w:p>
        </w:tc>
      </w:tr>
      <w:tr w:rsidR="00D12BB1" w:rsidRPr="00391C9F" w:rsidTr="00306D30">
        <w:trPr>
          <w:cantSplit/>
        </w:trPr>
        <w:tc>
          <w:tcPr>
            <w:tcW w:w="1788" w:type="dxa"/>
            <w:shd w:val="clear" w:color="auto" w:fill="D9D9D9"/>
            <w:vAlign w:val="center"/>
          </w:tcPr>
          <w:p w:rsidR="00D12BB1" w:rsidRPr="00391C9F" w:rsidRDefault="00D12BB1" w:rsidP="00306D30">
            <w:pPr>
              <w:spacing w:before="240" w:after="240"/>
              <w:jc w:val="center"/>
              <w:rPr>
                <w:rFonts w:eastAsia="Batang" w:cs="Arial"/>
                <w:b/>
              </w:rPr>
            </w:pPr>
            <w:r w:rsidRPr="00391C9F">
              <w:rPr>
                <w:rFonts w:eastAsia="Batang" w:cs="Arial"/>
                <w:b/>
              </w:rPr>
              <w:t>Decisión 4</w:t>
            </w:r>
          </w:p>
        </w:tc>
        <w:tc>
          <w:tcPr>
            <w:tcW w:w="7691" w:type="dxa"/>
            <w:vAlign w:val="center"/>
          </w:tcPr>
          <w:p w:rsidR="00D12BB1" w:rsidRPr="00391C9F" w:rsidRDefault="00D12BB1" w:rsidP="00306D30">
            <w:pPr>
              <w:spacing w:before="240" w:after="240"/>
              <w:jc w:val="both"/>
              <w:rPr>
                <w:rFonts w:eastAsia="Batang" w:cs="Arial"/>
                <w:u w:val="single"/>
              </w:rPr>
            </w:pPr>
            <w:r w:rsidRPr="00391C9F">
              <w:rPr>
                <w:rFonts w:eastAsia="Batang" w:cs="Arial"/>
                <w:u w:val="single"/>
              </w:rPr>
              <w:t>REUBICACIÓN DE EQUIPOS ACTUALMENTE DISPONIBLES, PARA LIBERACIÓN DE SUPERFICIE EN INTERIOR</w:t>
            </w:r>
          </w:p>
          <w:p w:rsidR="00D12BB1" w:rsidRPr="00391C9F" w:rsidRDefault="00D12BB1" w:rsidP="00306D30">
            <w:pPr>
              <w:spacing w:before="240" w:after="240"/>
              <w:jc w:val="both"/>
              <w:rPr>
                <w:rFonts w:eastAsia="Batang" w:cs="Arial"/>
              </w:rPr>
            </w:pPr>
            <w:r w:rsidRPr="00391C9F">
              <w:rPr>
                <w:rFonts w:eastAsia="Batang" w:cs="Arial"/>
              </w:rPr>
              <w:t xml:space="preserve">Actualmente, los equipos </w:t>
            </w:r>
            <w:proofErr w:type="spellStart"/>
            <w:r w:rsidRPr="00391C9F">
              <w:rPr>
                <w:rFonts w:eastAsia="Batang" w:cs="Arial"/>
              </w:rPr>
              <w:t>cremuladores</w:t>
            </w:r>
            <w:proofErr w:type="spellEnd"/>
            <w:r w:rsidRPr="00391C9F">
              <w:rPr>
                <w:rFonts w:eastAsia="Batang" w:cs="Arial"/>
              </w:rPr>
              <w:t xml:space="preserve"> se ubican en un recinto ubicado a la izquierda del pasillo de entrada a la zona de los hornos. Se ha adoptado la decisión de reubicar dichos equipos en el propio edificio pero sin necesidad de que ocupen un recinto específico. </w:t>
            </w:r>
          </w:p>
          <w:p w:rsidR="00D12BB1" w:rsidRPr="00391C9F" w:rsidRDefault="00D12BB1" w:rsidP="00306D30">
            <w:pPr>
              <w:spacing w:before="240" w:after="240"/>
              <w:jc w:val="both"/>
              <w:rPr>
                <w:rFonts w:eastAsia="Batang" w:cs="Arial"/>
                <w:b/>
              </w:rPr>
            </w:pPr>
            <w:r w:rsidRPr="00391C9F">
              <w:rPr>
                <w:rFonts w:eastAsia="Batang" w:cs="Arial"/>
              </w:rPr>
              <w:t xml:space="preserve">BILBAO ZERBITZUAK decidirá la nueva ubicación de los mismos y asumirá el traslado de los mismos y las adecuaciones necesarias al respecto. </w:t>
            </w:r>
            <w:r w:rsidRPr="00391C9F">
              <w:rPr>
                <w:rFonts w:eastAsia="Batang" w:cs="Arial"/>
                <w:b/>
              </w:rPr>
              <w:t xml:space="preserve">Es decir, esta actuación (reubicación de equipos </w:t>
            </w:r>
            <w:proofErr w:type="spellStart"/>
            <w:r w:rsidRPr="00391C9F">
              <w:rPr>
                <w:rFonts w:eastAsia="Batang" w:cs="Arial"/>
                <w:b/>
              </w:rPr>
              <w:t>cremuladores</w:t>
            </w:r>
            <w:proofErr w:type="spellEnd"/>
            <w:r w:rsidRPr="00391C9F">
              <w:rPr>
                <w:rFonts w:eastAsia="Batang" w:cs="Arial"/>
                <w:b/>
              </w:rPr>
              <w:t>) queda totalmente excluida del suministro contemplado en el presente Pliego.</w:t>
            </w:r>
          </w:p>
          <w:p w:rsidR="00D12BB1" w:rsidRPr="00391C9F" w:rsidRDefault="00D12BB1" w:rsidP="00306D30">
            <w:pPr>
              <w:spacing w:before="240" w:after="240"/>
              <w:jc w:val="both"/>
              <w:rPr>
                <w:rFonts w:eastAsia="Batang" w:cs="Arial"/>
              </w:rPr>
            </w:pPr>
            <w:r w:rsidRPr="00391C9F">
              <w:rPr>
                <w:rFonts w:eastAsia="Batang" w:cs="Arial"/>
              </w:rPr>
              <w:t xml:space="preserve">No obstante, se describe la previsión en este Pliego, de cara a que las empresas licitadoras consideren la disponibilidad del espacio ocupado por dicho recinto. </w:t>
            </w:r>
          </w:p>
        </w:tc>
      </w:tr>
      <w:tr w:rsidR="00D12BB1" w:rsidRPr="00391C9F" w:rsidTr="00306D30">
        <w:tc>
          <w:tcPr>
            <w:tcW w:w="1788" w:type="dxa"/>
            <w:shd w:val="clear" w:color="auto" w:fill="D9D9D9"/>
            <w:vAlign w:val="center"/>
          </w:tcPr>
          <w:p w:rsidR="00D12BB1" w:rsidRPr="00391C9F" w:rsidRDefault="00D12BB1" w:rsidP="00306D30">
            <w:pPr>
              <w:spacing w:before="240" w:after="240"/>
              <w:jc w:val="center"/>
              <w:rPr>
                <w:rFonts w:eastAsia="Batang" w:cs="Arial"/>
                <w:b/>
              </w:rPr>
            </w:pPr>
            <w:r w:rsidRPr="00391C9F">
              <w:rPr>
                <w:rFonts w:eastAsia="Batang" w:cs="Arial"/>
                <w:b/>
              </w:rPr>
              <w:lastRenderedPageBreak/>
              <w:t>Decisión 5</w:t>
            </w:r>
          </w:p>
        </w:tc>
        <w:tc>
          <w:tcPr>
            <w:tcW w:w="7691" w:type="dxa"/>
            <w:vAlign w:val="center"/>
          </w:tcPr>
          <w:p w:rsidR="00D12BB1" w:rsidRPr="00391C9F" w:rsidRDefault="00D12BB1" w:rsidP="00306D30">
            <w:pPr>
              <w:spacing w:before="240" w:after="240"/>
              <w:jc w:val="both"/>
              <w:rPr>
                <w:rFonts w:eastAsia="Batang" w:cs="Arial"/>
                <w:u w:val="single"/>
              </w:rPr>
            </w:pPr>
            <w:r w:rsidRPr="00391C9F">
              <w:rPr>
                <w:rFonts w:eastAsia="Batang" w:cs="Arial"/>
                <w:u w:val="single"/>
              </w:rPr>
              <w:t xml:space="preserve">REUBICACIÓN </w:t>
            </w:r>
            <w:r w:rsidRPr="00391C9F">
              <w:rPr>
                <w:rFonts w:eastAsia="Batang" w:cs="Arial"/>
                <w:i/>
                <w:u w:val="single"/>
              </w:rPr>
              <w:t>(“EN ALTURA”)</w:t>
            </w:r>
            <w:r w:rsidRPr="00391C9F">
              <w:rPr>
                <w:rFonts w:eastAsia="Batang" w:cs="Arial"/>
                <w:u w:val="single"/>
              </w:rPr>
              <w:t xml:space="preserve"> DE VENTILADORES ACTUALMENTE DISPONIBLES, </w:t>
            </w:r>
          </w:p>
          <w:p w:rsidR="00D12BB1" w:rsidRPr="00391C9F" w:rsidRDefault="00D12BB1" w:rsidP="00306D30">
            <w:pPr>
              <w:spacing w:before="240" w:after="240"/>
              <w:jc w:val="both"/>
              <w:rPr>
                <w:rFonts w:eastAsia="Batang" w:cs="Arial"/>
              </w:rPr>
            </w:pPr>
            <w:r w:rsidRPr="00391C9F">
              <w:rPr>
                <w:rFonts w:eastAsia="Batang" w:cs="Arial"/>
              </w:rPr>
              <w:t xml:space="preserve">BILBAO ZERBITZUAK propone que las empresas licitadoras al presente Pliego, valoren la posibilidad de reubicar en altura (entreplanta o similar) los ventiladores actualmente disponibles (situados en recinto situado a la izquierda del pasillo de entrada a la zona de los hornos), de cara a liberar mayor espacio interior (en caso de que se requiera para cumplimiento de la totalidad de CONDICIONES DE IMPLANTACION establecidas en el presente Pliego). </w:t>
            </w:r>
          </w:p>
          <w:p w:rsidR="00D12BB1" w:rsidRPr="00391C9F" w:rsidRDefault="00D12BB1" w:rsidP="00306D30">
            <w:pPr>
              <w:spacing w:before="240" w:after="240"/>
              <w:jc w:val="both"/>
              <w:rPr>
                <w:rFonts w:eastAsia="Batang" w:cs="Arial"/>
                <w:b/>
              </w:rPr>
            </w:pPr>
            <w:r w:rsidRPr="00391C9F">
              <w:rPr>
                <w:rFonts w:eastAsia="Batang" w:cs="Arial"/>
                <w:b/>
              </w:rPr>
              <w:t xml:space="preserve">En caso de que la empresa adjudicataria opte por dicha reubicación, sí deberá asumir las actuaciones necesarias para ello. </w:t>
            </w:r>
          </w:p>
        </w:tc>
      </w:tr>
      <w:tr w:rsidR="00D12BB1" w:rsidRPr="00391C9F" w:rsidTr="00306D30">
        <w:tc>
          <w:tcPr>
            <w:tcW w:w="1788" w:type="dxa"/>
            <w:shd w:val="clear" w:color="auto" w:fill="D9D9D9"/>
            <w:vAlign w:val="center"/>
          </w:tcPr>
          <w:p w:rsidR="00D12BB1" w:rsidRPr="00391C9F" w:rsidRDefault="00D12BB1" w:rsidP="00306D30">
            <w:pPr>
              <w:spacing w:before="240" w:after="240"/>
              <w:jc w:val="center"/>
              <w:rPr>
                <w:rFonts w:eastAsia="Batang" w:cs="Arial"/>
                <w:b/>
              </w:rPr>
            </w:pPr>
            <w:r w:rsidRPr="00391C9F">
              <w:rPr>
                <w:rFonts w:eastAsia="Batang" w:cs="Arial"/>
                <w:b/>
              </w:rPr>
              <w:t>Decisión 6</w:t>
            </w:r>
          </w:p>
        </w:tc>
        <w:tc>
          <w:tcPr>
            <w:tcW w:w="7691" w:type="dxa"/>
            <w:vAlign w:val="center"/>
          </w:tcPr>
          <w:p w:rsidR="00D12BB1" w:rsidRPr="00391C9F" w:rsidRDefault="00D12BB1" w:rsidP="00306D30">
            <w:pPr>
              <w:spacing w:before="240" w:after="240"/>
              <w:jc w:val="both"/>
              <w:rPr>
                <w:rFonts w:eastAsia="Batang" w:cs="Arial"/>
                <w:u w:val="single"/>
              </w:rPr>
            </w:pPr>
            <w:r w:rsidRPr="00391C9F">
              <w:rPr>
                <w:rFonts w:eastAsia="Batang" w:cs="Arial"/>
                <w:u w:val="single"/>
              </w:rPr>
              <w:t>IMPLANTACIÓN DE FILTRO EN INTERIOR</w:t>
            </w:r>
          </w:p>
          <w:p w:rsidR="00D12BB1" w:rsidRPr="00391C9F" w:rsidRDefault="00D12BB1" w:rsidP="00306D30">
            <w:pPr>
              <w:spacing w:before="240" w:after="240"/>
              <w:jc w:val="both"/>
              <w:rPr>
                <w:rFonts w:eastAsia="Batang" w:cs="Arial"/>
              </w:rPr>
            </w:pPr>
            <w:r w:rsidRPr="00391C9F">
              <w:rPr>
                <w:rFonts w:eastAsia="Batang" w:cs="Arial"/>
              </w:rPr>
              <w:t xml:space="preserve">En cuanto a la implantación de equipos, se ha decidido (en consideración a la estética y dimensiones de los mismos) que </w:t>
            </w:r>
            <w:r w:rsidRPr="00A636FB">
              <w:rPr>
                <w:rFonts w:eastAsia="Batang" w:cs="Arial"/>
                <w:b/>
              </w:rPr>
              <w:t>el</w:t>
            </w:r>
            <w:r>
              <w:rPr>
                <w:rFonts w:eastAsia="Batang" w:cs="Arial"/>
              </w:rPr>
              <w:t xml:space="preserve"> </w:t>
            </w:r>
            <w:r w:rsidRPr="00391C9F">
              <w:rPr>
                <w:rFonts w:eastAsia="Batang" w:cs="Arial"/>
                <w:b/>
              </w:rPr>
              <w:t xml:space="preserve">equipo de depuración como tal (filtro) </w:t>
            </w:r>
            <w:r>
              <w:rPr>
                <w:rFonts w:eastAsia="Batang" w:cs="Arial"/>
                <w:b/>
              </w:rPr>
              <w:t xml:space="preserve">y las chimeneas (chimenea de salida de emisiones depuradas y chimenea de </w:t>
            </w:r>
            <w:r w:rsidRPr="00A636FB">
              <w:rPr>
                <w:rFonts w:eastAsia="Batang" w:cs="Arial"/>
                <w:b/>
                <w:i/>
              </w:rPr>
              <w:t>“</w:t>
            </w:r>
            <w:proofErr w:type="spellStart"/>
            <w:r w:rsidRPr="00A636FB">
              <w:rPr>
                <w:rFonts w:eastAsia="Batang" w:cs="Arial"/>
                <w:b/>
                <w:i/>
              </w:rPr>
              <w:t>by-pass</w:t>
            </w:r>
            <w:proofErr w:type="spellEnd"/>
            <w:r w:rsidRPr="00A636FB">
              <w:rPr>
                <w:rFonts w:eastAsia="Batang" w:cs="Arial"/>
                <w:b/>
                <w:i/>
              </w:rPr>
              <w:t>”,</w:t>
            </w:r>
            <w:r>
              <w:rPr>
                <w:rFonts w:eastAsia="Batang" w:cs="Arial"/>
                <w:b/>
              </w:rPr>
              <w:t xml:space="preserve"> en su caso) </w:t>
            </w:r>
            <w:r w:rsidRPr="00391C9F">
              <w:rPr>
                <w:rFonts w:eastAsia="Batang" w:cs="Arial"/>
                <w:b/>
              </w:rPr>
              <w:t>debe</w:t>
            </w:r>
            <w:r>
              <w:rPr>
                <w:rFonts w:eastAsia="Batang" w:cs="Arial"/>
                <w:b/>
              </w:rPr>
              <w:t>n</w:t>
            </w:r>
            <w:r w:rsidRPr="00391C9F">
              <w:rPr>
                <w:rFonts w:eastAsia="Batang" w:cs="Arial"/>
                <w:b/>
              </w:rPr>
              <w:t xml:space="preserve"> implantarse en el interior del edificio</w:t>
            </w:r>
            <w:r w:rsidRPr="00391C9F">
              <w:rPr>
                <w:rFonts w:eastAsia="Batang" w:cs="Arial"/>
              </w:rPr>
              <w:t xml:space="preserve">. </w:t>
            </w:r>
            <w:r w:rsidRPr="00391C9F">
              <w:rPr>
                <w:rFonts w:eastAsia="Batang" w:cs="Arial"/>
                <w:b/>
              </w:rPr>
              <w:t>CONDICIÓN DE IMPLANTACIÓN 2.</w:t>
            </w:r>
          </w:p>
        </w:tc>
      </w:tr>
      <w:tr w:rsidR="00D12BB1" w:rsidRPr="00391C9F" w:rsidTr="00306D30">
        <w:tc>
          <w:tcPr>
            <w:tcW w:w="1788" w:type="dxa"/>
            <w:shd w:val="clear" w:color="auto" w:fill="D9D9D9"/>
            <w:vAlign w:val="center"/>
          </w:tcPr>
          <w:p w:rsidR="00D12BB1" w:rsidRPr="00391C9F" w:rsidRDefault="00D12BB1" w:rsidP="00306D30">
            <w:pPr>
              <w:spacing w:before="240" w:after="240"/>
              <w:jc w:val="center"/>
              <w:rPr>
                <w:rFonts w:eastAsia="Batang" w:cs="Arial"/>
                <w:b/>
              </w:rPr>
            </w:pPr>
            <w:r w:rsidRPr="00391C9F">
              <w:rPr>
                <w:rFonts w:eastAsia="Batang" w:cs="Arial"/>
                <w:b/>
              </w:rPr>
              <w:t>Decisión 7</w:t>
            </w:r>
          </w:p>
        </w:tc>
        <w:tc>
          <w:tcPr>
            <w:tcW w:w="7691" w:type="dxa"/>
            <w:vAlign w:val="center"/>
          </w:tcPr>
          <w:p w:rsidR="00D12BB1" w:rsidRPr="00391C9F" w:rsidRDefault="00D12BB1" w:rsidP="00306D30">
            <w:pPr>
              <w:spacing w:before="240" w:after="240"/>
              <w:jc w:val="both"/>
              <w:rPr>
                <w:rFonts w:eastAsia="Batang" w:cs="Arial"/>
                <w:u w:val="single"/>
              </w:rPr>
            </w:pPr>
            <w:r w:rsidRPr="00391C9F">
              <w:rPr>
                <w:rFonts w:eastAsia="Batang" w:cs="Arial"/>
                <w:u w:val="single"/>
              </w:rPr>
              <w:t>ESPACIO LIBRE DELANTERO PARA OPERARIBILIDAD EN LOS HORNOS DE CADÁVERES</w:t>
            </w:r>
          </w:p>
          <w:p w:rsidR="00D12BB1" w:rsidRPr="00391C9F" w:rsidRDefault="00D12BB1" w:rsidP="00306D30">
            <w:pPr>
              <w:spacing w:before="240" w:after="240"/>
              <w:jc w:val="both"/>
              <w:rPr>
                <w:rFonts w:eastAsia="Batang" w:cs="Arial"/>
                <w:b/>
              </w:rPr>
            </w:pPr>
            <w:r w:rsidRPr="00391C9F">
              <w:rPr>
                <w:rFonts w:eastAsia="Batang" w:cs="Arial"/>
              </w:rPr>
              <w:t xml:space="preserve">En cuanto a la implantación de equipos e interior, cabe trasladarse (además) que debe respetarse </w:t>
            </w:r>
            <w:r w:rsidRPr="00391C9F">
              <w:rPr>
                <w:rFonts w:eastAsia="Batang" w:cs="Arial"/>
                <w:b/>
              </w:rPr>
              <w:t>disponibilidad de espacio libre en la parte delantera de los hornos de cadáveres que posibilite la operativa de retirada manual de cenizas con uso de rastrillo.</w:t>
            </w:r>
            <w:r w:rsidRPr="00391C9F">
              <w:rPr>
                <w:rFonts w:eastAsia="Batang" w:cs="Arial"/>
              </w:rPr>
              <w:t xml:space="preserve"> </w:t>
            </w:r>
            <w:r w:rsidRPr="00391C9F">
              <w:rPr>
                <w:rFonts w:eastAsia="Batang" w:cs="Arial"/>
                <w:b/>
              </w:rPr>
              <w:t xml:space="preserve">CONDICIÓN DE IMPLANTACIÓN 3. </w:t>
            </w:r>
          </w:p>
        </w:tc>
      </w:tr>
    </w:tbl>
    <w:p w:rsidR="00D12BB1" w:rsidRPr="00391C9F" w:rsidRDefault="00D12BB1" w:rsidP="00D12BB1">
      <w:pPr>
        <w:rPr>
          <w:rFonts w:cs="Arial"/>
        </w:rPr>
      </w:pPr>
    </w:p>
    <w:p w:rsidR="00D12BB1" w:rsidRPr="00391C9F" w:rsidRDefault="00D12BB1" w:rsidP="00D12BB1">
      <w:pPr>
        <w:rPr>
          <w:rFonts w:cs="Arial"/>
        </w:rPr>
      </w:pPr>
      <w:r w:rsidRPr="00391C9F">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699"/>
        <w:gridCol w:w="7021"/>
      </w:tblGrid>
      <w:tr w:rsidR="00D12BB1" w:rsidRPr="00391C9F" w:rsidTr="00306D30">
        <w:tc>
          <w:tcPr>
            <w:tcW w:w="9479" w:type="dxa"/>
            <w:gridSpan w:val="2"/>
            <w:shd w:val="clear" w:color="auto" w:fill="C0C0C0"/>
            <w:vAlign w:val="center"/>
          </w:tcPr>
          <w:p w:rsidR="00D12BB1" w:rsidRPr="00391C9F" w:rsidRDefault="00D12BB1" w:rsidP="00306D30">
            <w:pPr>
              <w:spacing w:before="240" w:after="240"/>
              <w:jc w:val="center"/>
              <w:rPr>
                <w:rFonts w:eastAsia="Batang" w:cs="Arial"/>
                <w:b/>
              </w:rPr>
            </w:pPr>
            <w:r w:rsidRPr="00391C9F">
              <w:rPr>
                <w:rFonts w:eastAsia="Batang" w:cs="Arial"/>
                <w:b/>
              </w:rPr>
              <w:lastRenderedPageBreak/>
              <w:t xml:space="preserve">II. DECISIÓN ADOPTADA EN RELACIÓN A OCUPACIÓN EXTERIOR </w:t>
            </w:r>
          </w:p>
        </w:tc>
      </w:tr>
      <w:tr w:rsidR="00D12BB1" w:rsidRPr="00391C9F" w:rsidTr="00306D30">
        <w:tc>
          <w:tcPr>
            <w:tcW w:w="1788" w:type="dxa"/>
            <w:shd w:val="clear" w:color="auto" w:fill="D9D9D9"/>
            <w:vAlign w:val="center"/>
          </w:tcPr>
          <w:p w:rsidR="00D12BB1" w:rsidRPr="00391C9F" w:rsidRDefault="00D12BB1" w:rsidP="00306D30">
            <w:pPr>
              <w:spacing w:before="240" w:after="240"/>
              <w:jc w:val="center"/>
              <w:rPr>
                <w:rFonts w:eastAsia="Batang" w:cs="Arial"/>
                <w:b/>
              </w:rPr>
            </w:pPr>
            <w:r w:rsidRPr="00391C9F">
              <w:rPr>
                <w:rFonts w:eastAsia="Batang" w:cs="Arial"/>
                <w:b/>
              </w:rPr>
              <w:t>Decisión 8</w:t>
            </w:r>
          </w:p>
        </w:tc>
        <w:tc>
          <w:tcPr>
            <w:tcW w:w="7691" w:type="dxa"/>
            <w:vAlign w:val="center"/>
          </w:tcPr>
          <w:p w:rsidR="00D12BB1" w:rsidRPr="00391C9F" w:rsidRDefault="00D12BB1" w:rsidP="00306D30">
            <w:pPr>
              <w:jc w:val="both"/>
              <w:rPr>
                <w:rFonts w:eastAsia="Batang" w:cs="Arial"/>
                <w:u w:val="single"/>
              </w:rPr>
            </w:pPr>
            <w:r w:rsidRPr="00391C9F">
              <w:rPr>
                <w:rFonts w:eastAsia="Batang" w:cs="Arial"/>
                <w:u w:val="single"/>
              </w:rPr>
              <w:t>LIMITACIÓN DE SUPERFICIE A OCUPAR EN EXTERIOR</w:t>
            </w:r>
          </w:p>
          <w:p w:rsidR="00D12BB1" w:rsidRPr="00391C9F" w:rsidRDefault="00D12BB1" w:rsidP="00306D30">
            <w:pPr>
              <w:jc w:val="both"/>
              <w:rPr>
                <w:rFonts w:eastAsia="Batang" w:cs="Arial"/>
                <w:b/>
              </w:rPr>
            </w:pPr>
            <w:r w:rsidRPr="00391C9F">
              <w:rPr>
                <w:rFonts w:eastAsia="Batang" w:cs="Arial"/>
              </w:rPr>
              <w:t xml:space="preserve">BILBAO ZERBITZUAK ha establecido que </w:t>
            </w:r>
            <w:r w:rsidRPr="00391C9F">
              <w:rPr>
                <w:rFonts w:eastAsia="Batang" w:cs="Arial"/>
                <w:b/>
              </w:rPr>
              <w:t xml:space="preserve">los equipos cuya implantación vaya a realizarse en el exterior de la edificación no deben ocupar una superficie superior a rectángulo de 10 m. de largo x </w:t>
            </w:r>
            <w:r>
              <w:rPr>
                <w:rFonts w:eastAsia="Batang" w:cs="Arial"/>
                <w:b/>
              </w:rPr>
              <w:t>1</w:t>
            </w:r>
            <w:r w:rsidRPr="00391C9F">
              <w:rPr>
                <w:rFonts w:eastAsia="Batang" w:cs="Arial"/>
                <w:b/>
              </w:rPr>
              <w:t>,5 m. de ancho. CONDICIÓN DE IMPLANTACION 4.</w:t>
            </w:r>
          </w:p>
          <w:p w:rsidR="00D12BB1" w:rsidRPr="00391C9F" w:rsidRDefault="00D12BB1" w:rsidP="00306D30">
            <w:pPr>
              <w:jc w:val="both"/>
              <w:rPr>
                <w:rFonts w:eastAsia="Batang" w:cs="Arial"/>
                <w:u w:val="single"/>
              </w:rPr>
            </w:pPr>
            <w:r w:rsidRPr="00391C9F">
              <w:rPr>
                <w:rFonts w:eastAsia="Batang" w:cs="Arial"/>
                <w:u w:val="single"/>
              </w:rPr>
              <w:t>Observación:</w:t>
            </w:r>
          </w:p>
          <w:p w:rsidR="00D12BB1" w:rsidRPr="00391C9F" w:rsidRDefault="00D12BB1" w:rsidP="00306D30">
            <w:pPr>
              <w:jc w:val="both"/>
              <w:rPr>
                <w:rFonts w:eastAsia="Batang" w:cs="Arial"/>
              </w:rPr>
            </w:pPr>
            <w:r w:rsidRPr="00391C9F">
              <w:rPr>
                <w:rFonts w:eastAsia="Batang" w:cs="Arial"/>
              </w:rPr>
              <w:t xml:space="preserve">El plano facilitado junto con el presente Pliego se ha realizado en base a plano antiguo extraído del proyecto constructivo y disponible únicamente en papel. De este modo, se estima conveniente que la empresa adjudicataria realice mediciones de detalle y comprobaciones  </w:t>
            </w:r>
            <w:r w:rsidRPr="00391C9F">
              <w:rPr>
                <w:rFonts w:eastAsia="Batang" w:cs="Arial"/>
                <w:i/>
              </w:rPr>
              <w:t xml:space="preserve">“in situ” </w:t>
            </w:r>
            <w:r w:rsidRPr="00391C9F">
              <w:rPr>
                <w:rFonts w:eastAsia="Batang" w:cs="Arial"/>
              </w:rPr>
              <w:t>al inicio de los trabajos.</w:t>
            </w:r>
          </w:p>
          <w:p w:rsidR="00D12BB1" w:rsidRPr="00391C9F" w:rsidRDefault="00D12BB1" w:rsidP="00306D30">
            <w:pPr>
              <w:jc w:val="both"/>
              <w:rPr>
                <w:rFonts w:eastAsia="Batang" w:cs="Arial"/>
              </w:rPr>
            </w:pPr>
          </w:p>
        </w:tc>
      </w:tr>
    </w:tbl>
    <w:p w:rsidR="00D12BB1" w:rsidRPr="00391C9F" w:rsidRDefault="00D12BB1" w:rsidP="00D12BB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699"/>
        <w:gridCol w:w="7021"/>
      </w:tblGrid>
      <w:tr w:rsidR="00D12BB1" w:rsidRPr="00391C9F" w:rsidTr="00306D30">
        <w:tc>
          <w:tcPr>
            <w:tcW w:w="9479" w:type="dxa"/>
            <w:gridSpan w:val="2"/>
            <w:shd w:val="clear" w:color="auto" w:fill="C0C0C0"/>
            <w:vAlign w:val="center"/>
          </w:tcPr>
          <w:p w:rsidR="00D12BB1" w:rsidRPr="00391C9F" w:rsidRDefault="00D12BB1" w:rsidP="00306D30">
            <w:pPr>
              <w:spacing w:before="240" w:after="240"/>
              <w:jc w:val="center"/>
              <w:rPr>
                <w:rFonts w:eastAsia="Batang" w:cs="Arial"/>
                <w:b/>
              </w:rPr>
            </w:pPr>
            <w:r w:rsidRPr="00391C9F">
              <w:rPr>
                <w:rFonts w:eastAsia="Batang" w:cs="Arial"/>
                <w:b/>
              </w:rPr>
              <w:t>III.  DECISIÓN ADOPTADA EN RELACIÓN A INSTALACIÓN DE PLATAFORMA PERMANENTE PARA TOMA DE MUESTRAS EN CHIMENEA DE SALIDA DE GASES DEPURADOS</w:t>
            </w:r>
          </w:p>
        </w:tc>
      </w:tr>
      <w:tr w:rsidR="00D12BB1" w:rsidRPr="00391C9F" w:rsidTr="00306D30">
        <w:tc>
          <w:tcPr>
            <w:tcW w:w="1788" w:type="dxa"/>
            <w:shd w:val="clear" w:color="auto" w:fill="D9D9D9"/>
            <w:vAlign w:val="center"/>
          </w:tcPr>
          <w:p w:rsidR="00D12BB1" w:rsidRPr="00391C9F" w:rsidRDefault="00D12BB1" w:rsidP="00306D30">
            <w:pPr>
              <w:spacing w:before="240" w:after="240"/>
              <w:jc w:val="center"/>
              <w:rPr>
                <w:rFonts w:eastAsia="Batang" w:cs="Arial"/>
                <w:b/>
              </w:rPr>
            </w:pPr>
            <w:r w:rsidRPr="00391C9F">
              <w:rPr>
                <w:rFonts w:eastAsia="Batang" w:cs="Arial"/>
                <w:b/>
              </w:rPr>
              <w:t>Decisión 9</w:t>
            </w:r>
          </w:p>
        </w:tc>
        <w:tc>
          <w:tcPr>
            <w:tcW w:w="7691" w:type="dxa"/>
            <w:vAlign w:val="center"/>
          </w:tcPr>
          <w:p w:rsidR="00D12BB1" w:rsidRPr="00391C9F" w:rsidRDefault="00D12BB1" w:rsidP="00306D30">
            <w:pPr>
              <w:jc w:val="both"/>
              <w:rPr>
                <w:rFonts w:eastAsia="Batang" w:cs="Arial"/>
                <w:u w:val="single"/>
              </w:rPr>
            </w:pPr>
            <w:r w:rsidRPr="00391C9F">
              <w:rPr>
                <w:rFonts w:eastAsia="Batang" w:cs="Arial"/>
                <w:u w:val="single"/>
              </w:rPr>
              <w:t>INSTALACIÓN DE PLATAFORMA PERMANENTE PARA TOMA DE MUESTRAS DE CHIMENEA DE SALIDA DE GASES DEPURADOS</w:t>
            </w:r>
          </w:p>
          <w:p w:rsidR="00D12BB1" w:rsidRPr="00391C9F" w:rsidRDefault="00D12BB1" w:rsidP="00306D30">
            <w:pPr>
              <w:jc w:val="both"/>
              <w:rPr>
                <w:rFonts w:eastAsia="Batang" w:cs="Arial"/>
              </w:rPr>
            </w:pPr>
            <w:r w:rsidRPr="00391C9F">
              <w:rPr>
                <w:rFonts w:eastAsia="Batang" w:cs="Arial"/>
              </w:rPr>
              <w:t xml:space="preserve">Se deja a elección de la empresa licitante la inclusión en el suministro de una plataforma permanente de acceso a la chimenea para toma de muestras (plataforma acorde a los requisitos establecidos en el </w:t>
            </w:r>
            <w:r w:rsidRPr="00391C9F">
              <w:rPr>
                <w:rFonts w:eastAsia="Batang" w:cs="Arial"/>
                <w:i/>
              </w:rPr>
              <w:t xml:space="preserve">punto 3.4. Accesibilidad, seguridad y servicios </w:t>
            </w:r>
            <w:r w:rsidRPr="00391C9F">
              <w:rPr>
                <w:rFonts w:eastAsia="Batang" w:cs="Arial"/>
              </w:rPr>
              <w:t xml:space="preserve">de la </w:t>
            </w:r>
            <w:r w:rsidRPr="00391C9F">
              <w:rPr>
                <w:rFonts w:eastAsia="Batang" w:cs="Arial"/>
                <w:i/>
              </w:rPr>
              <w:t>Instrucción Técnica IT 02: Controles de las emisiones</w:t>
            </w:r>
            <w:r>
              <w:rPr>
                <w:rFonts w:eastAsia="Batang" w:cs="Arial"/>
                <w:i/>
              </w:rPr>
              <w:t>,</w:t>
            </w:r>
            <w:r w:rsidRPr="00391C9F">
              <w:rPr>
                <w:rFonts w:eastAsia="Batang" w:cs="Arial"/>
                <w:i/>
              </w:rPr>
              <w:t xml:space="preserve"> </w:t>
            </w:r>
            <w:r w:rsidRPr="00391C9F">
              <w:rPr>
                <w:rFonts w:eastAsia="Batang" w:cs="Arial"/>
              </w:rPr>
              <w:t xml:space="preserve">recogida en la </w:t>
            </w:r>
            <w:r w:rsidRPr="00391C9F">
              <w:rPr>
                <w:rFonts w:eastAsia="Batang" w:cs="Arial"/>
                <w:i/>
              </w:rPr>
              <w:t>Orden de 11 de julio de 2012</w:t>
            </w:r>
            <w:r w:rsidRPr="00391C9F">
              <w:rPr>
                <w:rFonts w:eastAsia="Batang" w:cs="Arial"/>
              </w:rPr>
              <w:t xml:space="preserve">). </w:t>
            </w:r>
          </w:p>
          <w:p w:rsidR="00D12BB1" w:rsidRPr="00391C9F" w:rsidRDefault="00D12BB1" w:rsidP="00306D30">
            <w:pPr>
              <w:jc w:val="both"/>
              <w:rPr>
                <w:rFonts w:eastAsia="Batang" w:cs="Arial"/>
              </w:rPr>
            </w:pPr>
            <w:r w:rsidRPr="00391C9F">
              <w:rPr>
                <w:rFonts w:eastAsia="Batang" w:cs="Arial"/>
              </w:rPr>
              <w:t xml:space="preserve">En caso de que dicho elemento se incluya en el suministro, BILBAO ZERBITZUAK ha adoptado la decisión de que debe implantarse en el interior del edificio (en consideración a la estética y dimensiones requeridas). </w:t>
            </w:r>
            <w:r w:rsidRPr="00391C9F">
              <w:rPr>
                <w:rFonts w:eastAsia="Batang" w:cs="Arial"/>
                <w:b/>
              </w:rPr>
              <w:t>CONDICIÓN DE IMPLANTACIÓN 5.</w:t>
            </w:r>
          </w:p>
        </w:tc>
      </w:tr>
    </w:tbl>
    <w:p w:rsidR="00D12BB1" w:rsidRPr="00391C9F" w:rsidRDefault="00D12BB1" w:rsidP="00D12BB1">
      <w:pPr>
        <w:rPr>
          <w:rFonts w:cs="Arial"/>
        </w:rPr>
      </w:pPr>
    </w:p>
    <w:p w:rsidR="00D12BB1" w:rsidRPr="00391C9F" w:rsidRDefault="00D12BB1" w:rsidP="00D12BB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691"/>
        <w:gridCol w:w="7029"/>
      </w:tblGrid>
      <w:tr w:rsidR="00D12BB1" w:rsidRPr="00391C9F" w:rsidTr="00306D30">
        <w:tc>
          <w:tcPr>
            <w:tcW w:w="9479" w:type="dxa"/>
            <w:gridSpan w:val="2"/>
            <w:shd w:val="clear" w:color="auto" w:fill="C0C0C0"/>
            <w:vAlign w:val="center"/>
          </w:tcPr>
          <w:p w:rsidR="00D12BB1" w:rsidRPr="00391C9F" w:rsidRDefault="00D12BB1" w:rsidP="00306D30">
            <w:pPr>
              <w:spacing w:before="240" w:after="240"/>
              <w:jc w:val="center"/>
              <w:rPr>
                <w:rFonts w:eastAsia="Batang" w:cs="Arial"/>
                <w:b/>
              </w:rPr>
            </w:pPr>
            <w:r w:rsidRPr="00391C9F">
              <w:rPr>
                <w:rFonts w:eastAsia="Batang" w:cs="Arial"/>
                <w:b/>
              </w:rPr>
              <w:t xml:space="preserve">IV.  DECISIÓN ADOPTADA EN CUANTO A VALIDACIÓN FINAL DE LA SOLUCIÓN DE </w:t>
            </w:r>
            <w:r w:rsidRPr="00391C9F">
              <w:rPr>
                <w:rFonts w:eastAsia="Batang" w:cs="Arial"/>
                <w:b/>
              </w:rPr>
              <w:lastRenderedPageBreak/>
              <w:t>IMPLANTACIÓN</w:t>
            </w:r>
          </w:p>
        </w:tc>
      </w:tr>
      <w:tr w:rsidR="00D12BB1" w:rsidRPr="00391C9F" w:rsidTr="00306D30">
        <w:tc>
          <w:tcPr>
            <w:tcW w:w="1788" w:type="dxa"/>
            <w:shd w:val="clear" w:color="auto" w:fill="D9D9D9"/>
            <w:vAlign w:val="center"/>
          </w:tcPr>
          <w:p w:rsidR="00D12BB1" w:rsidRPr="00391C9F" w:rsidRDefault="00D12BB1" w:rsidP="00306D30">
            <w:pPr>
              <w:spacing w:before="240" w:after="240"/>
              <w:jc w:val="center"/>
              <w:rPr>
                <w:rFonts w:eastAsia="Batang" w:cs="Arial"/>
                <w:b/>
              </w:rPr>
            </w:pPr>
            <w:r w:rsidRPr="00391C9F">
              <w:rPr>
                <w:rFonts w:eastAsia="Batang" w:cs="Arial"/>
                <w:b/>
              </w:rPr>
              <w:lastRenderedPageBreak/>
              <w:t>Decisión 10</w:t>
            </w:r>
          </w:p>
        </w:tc>
        <w:tc>
          <w:tcPr>
            <w:tcW w:w="7691" w:type="dxa"/>
            <w:vAlign w:val="center"/>
          </w:tcPr>
          <w:p w:rsidR="00D12BB1" w:rsidRPr="00391C9F" w:rsidRDefault="00D12BB1" w:rsidP="00306D30">
            <w:pPr>
              <w:jc w:val="both"/>
              <w:rPr>
                <w:rFonts w:eastAsia="Batang" w:cs="Arial"/>
                <w:u w:val="single"/>
              </w:rPr>
            </w:pPr>
            <w:r w:rsidRPr="00391C9F">
              <w:rPr>
                <w:rFonts w:eastAsia="Batang" w:cs="Arial"/>
                <w:u w:val="single"/>
              </w:rPr>
              <w:t>VALIDACIÓN FINAL DE LA SOLUCIÓN DE IMPLANTACIÓN</w:t>
            </w:r>
          </w:p>
          <w:p w:rsidR="00D12BB1" w:rsidRPr="00391C9F" w:rsidRDefault="00D12BB1" w:rsidP="00306D30">
            <w:pPr>
              <w:spacing w:before="240" w:after="240"/>
              <w:jc w:val="both"/>
              <w:rPr>
                <w:rFonts w:eastAsia="Batang" w:cs="Arial"/>
              </w:rPr>
            </w:pPr>
            <w:r w:rsidRPr="00391C9F">
              <w:rPr>
                <w:rFonts w:eastAsia="Batang" w:cs="Arial"/>
              </w:rPr>
              <w:t>La solución final de implantación de los equipos del sistema de depuración  será objeto de estudio/c</w:t>
            </w:r>
            <w:r>
              <w:rPr>
                <w:rFonts w:eastAsia="Batang" w:cs="Arial"/>
              </w:rPr>
              <w:t>onsenso entre BILBAO ZERBITZUAK</w:t>
            </w:r>
            <w:r w:rsidRPr="00391C9F">
              <w:rPr>
                <w:rFonts w:eastAsia="Batang" w:cs="Arial"/>
              </w:rPr>
              <w:t xml:space="preserve"> y la empresa adjudicataria, partiendo de la base de la propuesta presentada por la empresa adjudicataria (pudiendo requerirse a la empresa adjudicataria el análisis de viabilidad de pequeños ajustes/modificaciones respecto a la propuesta planteada). </w:t>
            </w:r>
          </w:p>
        </w:tc>
      </w:tr>
    </w:tbl>
    <w:p w:rsidR="00D12BB1" w:rsidRPr="00391C9F" w:rsidRDefault="00D12BB1" w:rsidP="00D12BB1">
      <w:pPr>
        <w:rPr>
          <w:rFonts w:cs="Arial"/>
        </w:rPr>
      </w:pPr>
    </w:p>
    <w:p w:rsidR="00D12BB1" w:rsidRPr="00391C9F" w:rsidRDefault="00D12BB1" w:rsidP="00D12BB1">
      <w:pPr>
        <w:jc w:val="both"/>
        <w:rPr>
          <w:rFonts w:cs="Arial"/>
        </w:rPr>
      </w:pPr>
    </w:p>
    <w:p w:rsidR="00D12BB1" w:rsidRPr="00391C9F" w:rsidRDefault="00D12BB1" w:rsidP="00D12BB1">
      <w:pPr>
        <w:rPr>
          <w:rFonts w:cs="Arial"/>
          <w:u w:val="double"/>
        </w:rPr>
      </w:pPr>
      <w:r w:rsidRPr="00391C9F">
        <w:rPr>
          <w:rFonts w:cs="Arial"/>
          <w:u w:val="double"/>
        </w:rPr>
        <w:t>4. Contenidos requeridos en la oferta</w:t>
      </w:r>
      <w:r>
        <w:rPr>
          <w:rFonts w:cs="Arial"/>
          <w:u w:val="double"/>
        </w:rPr>
        <w:t xml:space="preserve"> técnica (SOBRE B) </w:t>
      </w:r>
      <w:r w:rsidRPr="00391C9F">
        <w:rPr>
          <w:rFonts w:cs="Arial"/>
          <w:u w:val="double"/>
        </w:rPr>
        <w:t xml:space="preserve"> en relación a este aspecto (SISTEMA DE DEPURACIÓN DE EMISIONES):</w:t>
      </w:r>
    </w:p>
    <w:p w:rsidR="00D12BB1" w:rsidRPr="00391C9F" w:rsidRDefault="00D12BB1" w:rsidP="00D12BB1">
      <w:pPr>
        <w:spacing w:line="360" w:lineRule="auto"/>
        <w:rPr>
          <w:rFonts w:cs="Arial"/>
        </w:rPr>
      </w:pPr>
      <w:r w:rsidRPr="00391C9F">
        <w:rPr>
          <w:rFonts w:cs="Arial"/>
        </w:rPr>
        <w:t>Las ofertas</w:t>
      </w:r>
      <w:r>
        <w:rPr>
          <w:rFonts w:cs="Arial"/>
        </w:rPr>
        <w:t xml:space="preserve"> </w:t>
      </w:r>
      <w:r w:rsidRPr="00391C9F">
        <w:rPr>
          <w:rFonts w:cs="Arial"/>
        </w:rPr>
        <w:t xml:space="preserve"> presentadas incluirán específicamente los siguientes contenidos:</w:t>
      </w:r>
    </w:p>
    <w:p w:rsidR="00D12BB1" w:rsidRPr="00391C9F" w:rsidRDefault="00D12BB1" w:rsidP="00D12BB1">
      <w:pPr>
        <w:numPr>
          <w:ilvl w:val="0"/>
          <w:numId w:val="7"/>
        </w:numPr>
        <w:tabs>
          <w:tab w:val="clear" w:pos="694"/>
          <w:tab w:val="num" w:pos="360"/>
        </w:tabs>
        <w:spacing w:after="0" w:line="360" w:lineRule="auto"/>
        <w:ind w:left="360"/>
        <w:jc w:val="both"/>
        <w:rPr>
          <w:rFonts w:cs="Arial"/>
        </w:rPr>
      </w:pPr>
      <w:r w:rsidRPr="00391C9F">
        <w:rPr>
          <w:rFonts w:cs="Arial"/>
        </w:rPr>
        <w:t>Identificación de la totalidad de elementos/equipos que configuran el sistema de depuración (incluidos los elementos del sistema de captación de las emisiones y conductos/conexiones con los hornos). Descripción técnica de los mismos (incluyéndose el dato de nivel sonoro). Dimensiones previstas. Capacidad de tratamiento (Nm</w:t>
      </w:r>
      <w:r w:rsidRPr="00391C9F">
        <w:rPr>
          <w:rFonts w:cs="Arial"/>
          <w:vertAlign w:val="superscript"/>
        </w:rPr>
        <w:t>3</w:t>
      </w:r>
      <w:r w:rsidRPr="00391C9F">
        <w:rPr>
          <w:rFonts w:cs="Arial"/>
        </w:rPr>
        <w:t xml:space="preserve">/h). </w:t>
      </w:r>
    </w:p>
    <w:p w:rsidR="00D12BB1" w:rsidRPr="00391C9F" w:rsidRDefault="00D12BB1" w:rsidP="00D12BB1">
      <w:pPr>
        <w:spacing w:line="360" w:lineRule="auto"/>
        <w:jc w:val="both"/>
        <w:rPr>
          <w:rFonts w:cs="Arial"/>
        </w:rPr>
      </w:pPr>
    </w:p>
    <w:p w:rsidR="00D12BB1" w:rsidRPr="00391C9F" w:rsidRDefault="00D12BB1" w:rsidP="00D12BB1">
      <w:pPr>
        <w:numPr>
          <w:ilvl w:val="0"/>
          <w:numId w:val="7"/>
        </w:numPr>
        <w:tabs>
          <w:tab w:val="clear" w:pos="694"/>
          <w:tab w:val="num" w:pos="360"/>
        </w:tabs>
        <w:spacing w:after="0" w:line="360" w:lineRule="auto"/>
        <w:ind w:left="360"/>
        <w:jc w:val="both"/>
        <w:rPr>
          <w:rFonts w:cs="Arial"/>
        </w:rPr>
      </w:pPr>
      <w:r w:rsidRPr="00391C9F">
        <w:rPr>
          <w:rFonts w:cs="Arial"/>
        </w:rPr>
        <w:t xml:space="preserve">Descripción del principio de funcionamiento del sistema de depuración de emisiones. </w:t>
      </w:r>
    </w:p>
    <w:p w:rsidR="00D12BB1" w:rsidRPr="00391C9F" w:rsidRDefault="00D12BB1" w:rsidP="00D12BB1">
      <w:pPr>
        <w:spacing w:line="360" w:lineRule="auto"/>
        <w:jc w:val="both"/>
        <w:rPr>
          <w:rFonts w:cs="Arial"/>
        </w:rPr>
      </w:pPr>
    </w:p>
    <w:p w:rsidR="00D12BB1" w:rsidRPr="00391C9F" w:rsidRDefault="00D12BB1" w:rsidP="00D12BB1">
      <w:pPr>
        <w:numPr>
          <w:ilvl w:val="0"/>
          <w:numId w:val="7"/>
        </w:numPr>
        <w:tabs>
          <w:tab w:val="clear" w:pos="694"/>
          <w:tab w:val="num" w:pos="360"/>
        </w:tabs>
        <w:spacing w:after="0" w:line="360" w:lineRule="auto"/>
        <w:ind w:left="360"/>
        <w:jc w:val="both"/>
        <w:rPr>
          <w:rFonts w:cs="Arial"/>
        </w:rPr>
      </w:pPr>
      <w:r w:rsidRPr="00391C9F">
        <w:rPr>
          <w:rFonts w:cs="Arial"/>
        </w:rPr>
        <w:t xml:space="preserve">Compromiso expreso de cumplimiento de los antedichos Valores de Emisión de Emisión en condiciones normales de funcionamiento de la instalación. Eficacia del sistema en materia de emisiones atmosféricas (niveles de emisión previstos para cada uno de los parámetros contaminantes anteriormente especificados: partículas totales PT, monóxido de carbono CO, ácido clorhídrico </w:t>
      </w:r>
      <w:proofErr w:type="spellStart"/>
      <w:r w:rsidRPr="00391C9F">
        <w:rPr>
          <w:rFonts w:cs="Arial"/>
        </w:rPr>
        <w:t>HCl</w:t>
      </w:r>
      <w:proofErr w:type="spellEnd"/>
      <w:r w:rsidRPr="00391C9F">
        <w:rPr>
          <w:rFonts w:cs="Arial"/>
        </w:rPr>
        <w:t xml:space="preserve">, compuestos orgánicos volátiles COT, mercurio Hg, dioxinas y </w:t>
      </w:r>
      <w:proofErr w:type="spellStart"/>
      <w:r w:rsidRPr="00391C9F">
        <w:rPr>
          <w:rFonts w:cs="Arial"/>
        </w:rPr>
        <w:t>furanos</w:t>
      </w:r>
      <w:proofErr w:type="spellEnd"/>
      <w:r w:rsidRPr="00391C9F">
        <w:rPr>
          <w:rFonts w:cs="Arial"/>
        </w:rPr>
        <w:t xml:space="preserve"> PCDD/PCDF). </w:t>
      </w:r>
    </w:p>
    <w:p w:rsidR="00D12BB1" w:rsidRPr="00391C9F" w:rsidRDefault="00D12BB1" w:rsidP="00D12BB1">
      <w:pPr>
        <w:spacing w:line="360" w:lineRule="auto"/>
        <w:jc w:val="both"/>
        <w:rPr>
          <w:rFonts w:cs="Arial"/>
        </w:rPr>
      </w:pPr>
    </w:p>
    <w:p w:rsidR="00D12BB1" w:rsidRPr="00391C9F" w:rsidRDefault="00D12BB1" w:rsidP="00D12BB1">
      <w:pPr>
        <w:numPr>
          <w:ilvl w:val="0"/>
          <w:numId w:val="7"/>
        </w:numPr>
        <w:tabs>
          <w:tab w:val="clear" w:pos="694"/>
          <w:tab w:val="num" w:pos="360"/>
        </w:tabs>
        <w:spacing w:after="0" w:line="360" w:lineRule="auto"/>
        <w:ind w:left="360"/>
        <w:jc w:val="both"/>
        <w:rPr>
          <w:rFonts w:cs="Arial"/>
        </w:rPr>
      </w:pPr>
      <w:r w:rsidRPr="00391C9F">
        <w:rPr>
          <w:rFonts w:cs="Arial"/>
        </w:rPr>
        <w:t>Eficacia del sistema en cuanto a minimización de posibles olores.</w:t>
      </w:r>
    </w:p>
    <w:p w:rsidR="00D12BB1" w:rsidRPr="00391C9F" w:rsidRDefault="00D12BB1" w:rsidP="00D12BB1">
      <w:pPr>
        <w:spacing w:line="360" w:lineRule="auto"/>
        <w:jc w:val="both"/>
        <w:rPr>
          <w:rFonts w:cs="Arial"/>
        </w:rPr>
      </w:pPr>
    </w:p>
    <w:p w:rsidR="00D12BB1" w:rsidRPr="00391C9F" w:rsidRDefault="00D12BB1" w:rsidP="00D12BB1">
      <w:pPr>
        <w:numPr>
          <w:ilvl w:val="0"/>
          <w:numId w:val="7"/>
        </w:numPr>
        <w:tabs>
          <w:tab w:val="clear" w:pos="694"/>
          <w:tab w:val="num" w:pos="360"/>
        </w:tabs>
        <w:spacing w:after="0" w:line="360" w:lineRule="auto"/>
        <w:ind w:left="360"/>
        <w:jc w:val="both"/>
        <w:rPr>
          <w:rFonts w:cs="Arial"/>
        </w:rPr>
      </w:pPr>
      <w:r w:rsidRPr="00391C9F">
        <w:rPr>
          <w:rFonts w:cs="Arial"/>
        </w:rPr>
        <w:lastRenderedPageBreak/>
        <w:t xml:space="preserve">Identificación de tipología de equipos y/o propuesta de medidas orientadas a la eficiencia energética (por ejemplo, variadores de frecuencia en los ventiladores). </w:t>
      </w:r>
    </w:p>
    <w:p w:rsidR="00D12BB1" w:rsidRPr="00391C9F" w:rsidRDefault="00D12BB1" w:rsidP="00D12BB1">
      <w:pPr>
        <w:spacing w:line="360" w:lineRule="auto"/>
        <w:jc w:val="both"/>
        <w:rPr>
          <w:rFonts w:cs="Arial"/>
        </w:rPr>
      </w:pPr>
    </w:p>
    <w:p w:rsidR="00D12BB1" w:rsidRPr="00391C9F" w:rsidRDefault="00D12BB1" w:rsidP="00D12BB1">
      <w:pPr>
        <w:numPr>
          <w:ilvl w:val="0"/>
          <w:numId w:val="7"/>
        </w:numPr>
        <w:tabs>
          <w:tab w:val="clear" w:pos="694"/>
          <w:tab w:val="num" w:pos="360"/>
        </w:tabs>
        <w:spacing w:after="0" w:line="360" w:lineRule="auto"/>
        <w:ind w:left="360"/>
        <w:jc w:val="both"/>
        <w:rPr>
          <w:rFonts w:cs="Arial"/>
        </w:rPr>
      </w:pPr>
      <w:r w:rsidRPr="00391C9F">
        <w:rPr>
          <w:rFonts w:cs="Arial"/>
        </w:rPr>
        <w:t>Pronunciamiento en cuanto a si alguno o varios de los equipos integrantes del sistema de depuración de emisiones está incluido en el Listado Vasco de Tecnologías Limpias. En su caso, identificación del Equipo y Código correspondiente (según lo establecido en el antedicho Listado).</w:t>
      </w:r>
    </w:p>
    <w:p w:rsidR="00D12BB1" w:rsidRPr="00391C9F" w:rsidRDefault="00D12BB1" w:rsidP="00D12BB1">
      <w:pPr>
        <w:spacing w:line="360" w:lineRule="auto"/>
        <w:jc w:val="both"/>
        <w:rPr>
          <w:rFonts w:cs="Arial"/>
        </w:rPr>
      </w:pPr>
    </w:p>
    <w:p w:rsidR="00D12BB1" w:rsidRPr="00391C9F" w:rsidRDefault="00D12BB1" w:rsidP="00D12BB1">
      <w:pPr>
        <w:numPr>
          <w:ilvl w:val="0"/>
          <w:numId w:val="7"/>
        </w:numPr>
        <w:tabs>
          <w:tab w:val="clear" w:pos="694"/>
          <w:tab w:val="num" w:pos="360"/>
        </w:tabs>
        <w:spacing w:after="0" w:line="360" w:lineRule="auto"/>
        <w:ind w:left="360"/>
        <w:jc w:val="both"/>
        <w:rPr>
          <w:rFonts w:cs="Arial"/>
        </w:rPr>
      </w:pPr>
      <w:r w:rsidRPr="00391C9F">
        <w:rPr>
          <w:rFonts w:cs="Arial"/>
        </w:rPr>
        <w:t xml:space="preserve">Identificación específica de reactivos necesarios. Función de los mismos en la tecnología de depuración de emisiones propuesta. Fichas de Datos de Seguridad de los mismos. Estimación de consumo/cremación. Descripción del sistema de almacenamiento y dosificación de los mismos. Garantía de suministro por parte de la empresa adjudicataria. Identificación y cuantificación de residuos generados. Sistema de recogida de dichos residuos. Pronunciamiento en cuanto a su clasificación (residuo peligroso, residuo no peligroso). </w:t>
      </w:r>
    </w:p>
    <w:p w:rsidR="00D12BB1" w:rsidRPr="00391C9F" w:rsidRDefault="00D12BB1" w:rsidP="00D12BB1">
      <w:pPr>
        <w:spacing w:line="360" w:lineRule="auto"/>
        <w:jc w:val="both"/>
        <w:rPr>
          <w:rFonts w:cs="Arial"/>
        </w:rPr>
      </w:pPr>
    </w:p>
    <w:p w:rsidR="00D12BB1" w:rsidRPr="00391C9F" w:rsidRDefault="00D12BB1" w:rsidP="00D12BB1">
      <w:pPr>
        <w:numPr>
          <w:ilvl w:val="0"/>
          <w:numId w:val="7"/>
        </w:numPr>
        <w:tabs>
          <w:tab w:val="clear" w:pos="694"/>
          <w:tab w:val="num" w:pos="360"/>
        </w:tabs>
        <w:spacing w:after="0" w:line="360" w:lineRule="auto"/>
        <w:ind w:left="360"/>
        <w:jc w:val="both"/>
        <w:rPr>
          <w:rFonts w:cs="Arial"/>
        </w:rPr>
      </w:pPr>
      <w:r w:rsidRPr="00391C9F">
        <w:rPr>
          <w:rFonts w:cs="Arial"/>
        </w:rPr>
        <w:t xml:space="preserve">Características de la chimenea de evacuación de gases al exterior. Geometría (sección circular/rectangular, forma). Dimensiones (diámetro interno, diámetro interno equivalente, altura del punto de emisión respecto al suelo). Propuesta de acondicionamiento para la toma de muestras (sección y sito de medición). </w:t>
      </w:r>
    </w:p>
    <w:p w:rsidR="00D12BB1" w:rsidRPr="00391C9F" w:rsidRDefault="00D12BB1" w:rsidP="00D12BB1">
      <w:pPr>
        <w:spacing w:line="360" w:lineRule="auto"/>
        <w:jc w:val="both"/>
        <w:rPr>
          <w:rFonts w:cs="Arial"/>
        </w:rPr>
      </w:pPr>
    </w:p>
    <w:p w:rsidR="00D12BB1" w:rsidRPr="00391C9F" w:rsidRDefault="00D12BB1" w:rsidP="00D12BB1">
      <w:pPr>
        <w:numPr>
          <w:ilvl w:val="0"/>
          <w:numId w:val="7"/>
        </w:numPr>
        <w:tabs>
          <w:tab w:val="clear" w:pos="694"/>
          <w:tab w:val="num" w:pos="360"/>
        </w:tabs>
        <w:spacing w:after="0" w:line="360" w:lineRule="auto"/>
        <w:ind w:left="360"/>
        <w:jc w:val="both"/>
        <w:rPr>
          <w:rFonts w:cs="Arial"/>
        </w:rPr>
      </w:pPr>
      <w:r w:rsidRPr="00391C9F">
        <w:rPr>
          <w:rFonts w:cs="Arial"/>
        </w:rPr>
        <w:t xml:space="preserve">Justificación del cumplimiento de la siguiente Instrucción Técnica de Gobierno Vasco, incorporadas ambas en la </w:t>
      </w:r>
      <w:r w:rsidRPr="00391C9F">
        <w:rPr>
          <w:rFonts w:cs="Arial"/>
          <w:i/>
        </w:rPr>
        <w:t xml:space="preserve">“Orden de 11 de julio de 2012, de la Consejera de Medio Ambiente, Planificación Territorial, Agricultura y Pesca, por la que se dictan las instrucciones técnicas para el desarrollo del Decreto 278/2011” </w:t>
      </w:r>
      <w:r w:rsidRPr="00391C9F">
        <w:rPr>
          <w:rFonts w:cs="Arial"/>
        </w:rPr>
        <w:t>(BOPV nº 180, 14/09/2012).</w:t>
      </w:r>
    </w:p>
    <w:p w:rsidR="00D12BB1" w:rsidRPr="00391C9F" w:rsidRDefault="00D12BB1" w:rsidP="00D12BB1">
      <w:pPr>
        <w:spacing w:line="360" w:lineRule="auto"/>
        <w:jc w:val="both"/>
        <w:rPr>
          <w:rFonts w:cs="Arial"/>
        </w:rPr>
      </w:pPr>
    </w:p>
    <w:p w:rsidR="00D12BB1" w:rsidRPr="00391C9F" w:rsidRDefault="00D12BB1" w:rsidP="00D12BB1">
      <w:pPr>
        <w:numPr>
          <w:ilvl w:val="0"/>
          <w:numId w:val="20"/>
        </w:numPr>
        <w:tabs>
          <w:tab w:val="clear" w:pos="1423"/>
          <w:tab w:val="num" w:pos="600"/>
        </w:tabs>
        <w:spacing w:after="0" w:line="360" w:lineRule="auto"/>
        <w:ind w:left="600" w:hanging="360"/>
        <w:jc w:val="both"/>
        <w:rPr>
          <w:rFonts w:cs="Arial"/>
        </w:rPr>
      </w:pPr>
      <w:r w:rsidRPr="00391C9F">
        <w:rPr>
          <w:rFonts w:cs="Arial"/>
        </w:rPr>
        <w:t xml:space="preserve">IT-02 (Controles de las emisiones). En relación a la chimenea de evacuación de emisiones atmosféricas, se justificará el cumplimiento de los apartados 3.1. (Ubicación </w:t>
      </w:r>
      <w:r w:rsidRPr="00391C9F">
        <w:rPr>
          <w:rFonts w:cs="Arial"/>
        </w:rPr>
        <w:lastRenderedPageBreak/>
        <w:t xml:space="preserve">del plano de medición), 3.2. (Número mínimo de puntos de muestreo y puertos de medición) y 3.3. (Puertos de medición). </w:t>
      </w:r>
    </w:p>
    <w:p w:rsidR="00D12BB1" w:rsidRPr="00391C9F" w:rsidRDefault="00D12BB1" w:rsidP="00D12BB1">
      <w:pPr>
        <w:numPr>
          <w:ilvl w:val="0"/>
          <w:numId w:val="20"/>
        </w:numPr>
        <w:tabs>
          <w:tab w:val="clear" w:pos="1423"/>
          <w:tab w:val="num" w:pos="600"/>
        </w:tabs>
        <w:spacing w:after="0" w:line="360" w:lineRule="auto"/>
        <w:ind w:left="600" w:hanging="360"/>
        <w:jc w:val="both"/>
        <w:rPr>
          <w:rFonts w:cs="Arial"/>
        </w:rPr>
      </w:pPr>
      <w:r w:rsidRPr="00391C9F">
        <w:rPr>
          <w:rFonts w:cs="Arial"/>
        </w:rPr>
        <w:t xml:space="preserve">IT-07 (Altura de chimeneas). Se justificará la suficiencia de la altura de la chimenea prevista acorde al punto 2 de dicha IT </w:t>
      </w:r>
      <w:r w:rsidRPr="00391C9F">
        <w:rPr>
          <w:rFonts w:cs="Arial"/>
          <w:i/>
        </w:rPr>
        <w:t>(“Chimeneas de actividades A o B: cálculo de altura de chimeneas”</w:t>
      </w:r>
      <w:r w:rsidRPr="00391C9F">
        <w:rPr>
          <w:rFonts w:cs="Arial"/>
        </w:rPr>
        <w:t xml:space="preserve">). Para la utilización del nomograma se  utilizarán los datos previstos de caudal </w:t>
      </w:r>
      <w:proofErr w:type="spellStart"/>
      <w:r w:rsidRPr="00391C9F">
        <w:rPr>
          <w:rFonts w:cs="Arial"/>
        </w:rPr>
        <w:t>caudal</w:t>
      </w:r>
      <w:proofErr w:type="spellEnd"/>
      <w:r w:rsidRPr="00391C9F">
        <w:rPr>
          <w:rFonts w:cs="Arial"/>
        </w:rPr>
        <w:t xml:space="preserve"> de gases de escape y de concentración de los distintos contaminantes.</w:t>
      </w:r>
    </w:p>
    <w:p w:rsidR="00D12BB1" w:rsidRPr="00391C9F" w:rsidRDefault="00D12BB1" w:rsidP="00D12BB1">
      <w:pPr>
        <w:spacing w:line="360" w:lineRule="auto"/>
        <w:ind w:left="360"/>
        <w:jc w:val="both"/>
        <w:rPr>
          <w:rFonts w:cs="Arial"/>
        </w:rPr>
      </w:pPr>
    </w:p>
    <w:p w:rsidR="00D12BB1" w:rsidRPr="00391C9F" w:rsidRDefault="00D12BB1" w:rsidP="00D12BB1">
      <w:pPr>
        <w:numPr>
          <w:ilvl w:val="0"/>
          <w:numId w:val="7"/>
        </w:numPr>
        <w:tabs>
          <w:tab w:val="clear" w:pos="694"/>
          <w:tab w:val="num" w:pos="360"/>
        </w:tabs>
        <w:spacing w:after="0" w:line="360" w:lineRule="auto"/>
        <w:ind w:left="360"/>
        <w:jc w:val="both"/>
        <w:rPr>
          <w:rFonts w:cs="Arial"/>
        </w:rPr>
      </w:pPr>
      <w:r w:rsidRPr="00391C9F">
        <w:rPr>
          <w:rFonts w:cs="Arial"/>
        </w:rPr>
        <w:t>Pronunciamiento expreso en cuanto a la inclusión en el suministro de una plataforma permanente de acceso para toma de muestras de emisiones en la chimenea</w:t>
      </w:r>
      <w:r>
        <w:rPr>
          <w:rFonts w:cs="Arial"/>
        </w:rPr>
        <w:t xml:space="preserve"> de salida de emisiones depurada</w:t>
      </w:r>
      <w:r w:rsidRPr="00391C9F">
        <w:rPr>
          <w:rFonts w:cs="Arial"/>
        </w:rPr>
        <w:t xml:space="preserve">s. </w:t>
      </w:r>
    </w:p>
    <w:p w:rsidR="00D12BB1" w:rsidRPr="00391C9F" w:rsidRDefault="00D12BB1" w:rsidP="00D12BB1">
      <w:pPr>
        <w:spacing w:line="360" w:lineRule="auto"/>
        <w:ind w:left="360"/>
        <w:jc w:val="both"/>
        <w:rPr>
          <w:rFonts w:cs="Arial"/>
        </w:rPr>
      </w:pPr>
      <w:r w:rsidRPr="00391C9F">
        <w:rPr>
          <w:rFonts w:cs="Arial"/>
        </w:rPr>
        <w:t>En caso de que la instalación de dicho elemento se incluya en el suministro, la empresa licitadora deberá:</w:t>
      </w:r>
    </w:p>
    <w:p w:rsidR="00D12BB1" w:rsidRPr="00391C9F" w:rsidRDefault="00D12BB1" w:rsidP="00D12BB1">
      <w:pPr>
        <w:numPr>
          <w:ilvl w:val="0"/>
          <w:numId w:val="27"/>
        </w:numPr>
        <w:tabs>
          <w:tab w:val="clear" w:pos="1063"/>
          <w:tab w:val="num" w:pos="720"/>
        </w:tabs>
        <w:spacing w:after="0" w:line="360" w:lineRule="auto"/>
        <w:ind w:left="720" w:hanging="360"/>
        <w:jc w:val="both"/>
        <w:rPr>
          <w:rFonts w:cs="Arial"/>
        </w:rPr>
      </w:pPr>
      <w:r w:rsidRPr="00391C9F">
        <w:rPr>
          <w:rFonts w:cs="Arial"/>
        </w:rPr>
        <w:t xml:space="preserve">Considerar la </w:t>
      </w:r>
      <w:r w:rsidRPr="00391C9F">
        <w:rPr>
          <w:rFonts w:cs="Arial"/>
          <w:b/>
        </w:rPr>
        <w:t>CONDICIÓN DE IMPLANTACIÓN 5</w:t>
      </w:r>
      <w:r w:rsidRPr="00391C9F">
        <w:rPr>
          <w:rFonts w:cs="Arial"/>
        </w:rPr>
        <w:t xml:space="preserve"> (que elimina la opción de instalar plataformas permanentes en exterior). </w:t>
      </w:r>
    </w:p>
    <w:p w:rsidR="00D12BB1" w:rsidRPr="00391C9F" w:rsidRDefault="00D12BB1" w:rsidP="00D12BB1">
      <w:pPr>
        <w:numPr>
          <w:ilvl w:val="0"/>
          <w:numId w:val="27"/>
        </w:numPr>
        <w:tabs>
          <w:tab w:val="clear" w:pos="1063"/>
          <w:tab w:val="num" w:pos="720"/>
        </w:tabs>
        <w:spacing w:after="0" w:line="360" w:lineRule="auto"/>
        <w:ind w:left="720" w:hanging="360"/>
        <w:jc w:val="both"/>
        <w:rPr>
          <w:rFonts w:cs="Arial"/>
        </w:rPr>
      </w:pPr>
      <w:r w:rsidRPr="00391C9F">
        <w:rPr>
          <w:rFonts w:cs="Arial"/>
        </w:rPr>
        <w:t>Realizar la justificación de que la plataforma permanente de trabajo cumple los requisitos establecidos en el apartado 3.4. (Accesibilidad, seguridad y servicios) de la antedicha Instrucción Técnica IT-02.</w:t>
      </w:r>
    </w:p>
    <w:p w:rsidR="00D12BB1" w:rsidRDefault="00D12BB1" w:rsidP="00D12BB1">
      <w:pPr>
        <w:spacing w:line="360" w:lineRule="auto"/>
        <w:ind w:left="360"/>
        <w:jc w:val="both"/>
        <w:rPr>
          <w:rFonts w:cs="Arial"/>
        </w:rPr>
      </w:pPr>
    </w:p>
    <w:p w:rsidR="00D12BB1" w:rsidRPr="00391C9F" w:rsidRDefault="00D12BB1" w:rsidP="00D12BB1">
      <w:pPr>
        <w:spacing w:line="360" w:lineRule="auto"/>
        <w:ind w:left="360"/>
        <w:jc w:val="both"/>
        <w:rPr>
          <w:rFonts w:cs="Arial"/>
        </w:rPr>
      </w:pPr>
      <w:r w:rsidRPr="00391C9F">
        <w:rPr>
          <w:rFonts w:cs="Arial"/>
        </w:rPr>
        <w:t>Se recuerda a las empresas licitadoras que la instalación de una plataforma permanente no resulta de obligado cumplimiento, según lo dispuesto en la IT-02:</w:t>
      </w:r>
    </w:p>
    <w:p w:rsidR="00D12BB1" w:rsidRPr="00391C9F" w:rsidRDefault="00D12BB1" w:rsidP="00D12BB1">
      <w:pPr>
        <w:spacing w:line="360" w:lineRule="auto"/>
        <w:ind w:left="600" w:right="339"/>
        <w:jc w:val="both"/>
        <w:rPr>
          <w:rFonts w:cs="Arial"/>
          <w:i/>
        </w:rPr>
      </w:pPr>
      <w:r w:rsidRPr="00391C9F">
        <w:rPr>
          <w:rFonts w:cs="Arial"/>
          <w:i/>
        </w:rPr>
        <w:t xml:space="preserve">“Esta plataforma para la realización de las tomas de muestras podrá sustituirse por un andamio provisional o una plataforma elevadora debidamente homologada, siempre que estos cumplan las mimas garantías de seguridad que una plataforma fija, y puedan estar disponibles para su utilización en un plazo máximo de dos horas desde la llegada de los técnicos encargados de realizar los muestreos, al objeto de poder realizar inspecciones de oficio sin comunicación previa al titular de la actividad”. </w:t>
      </w:r>
    </w:p>
    <w:p w:rsidR="00D12BB1" w:rsidRPr="00391C9F" w:rsidRDefault="00D12BB1" w:rsidP="00D12BB1">
      <w:pPr>
        <w:spacing w:line="360" w:lineRule="auto"/>
        <w:ind w:left="360"/>
        <w:jc w:val="both"/>
        <w:rPr>
          <w:rFonts w:cs="Arial"/>
        </w:rPr>
      </w:pPr>
      <w:r w:rsidRPr="00391C9F">
        <w:rPr>
          <w:rFonts w:cs="Arial"/>
        </w:rPr>
        <w:lastRenderedPageBreak/>
        <w:t xml:space="preserve">Por ello, la inclusión en el suministro se deja a criterio de las empresas licitadoras (en función de si la instalación de la misma permite el cumplimiento de la totalidad de </w:t>
      </w:r>
      <w:r w:rsidRPr="00391C9F">
        <w:rPr>
          <w:rFonts w:cs="Arial"/>
          <w:b/>
        </w:rPr>
        <w:t>CONDICIONES DE IMPLANTACIÓN</w:t>
      </w:r>
      <w:r w:rsidRPr="00391C9F">
        <w:rPr>
          <w:rFonts w:cs="Arial"/>
        </w:rPr>
        <w:t xml:space="preserve"> establecidas en el Pliego, aspecto condicionado por la disponibilidad del espacio en  interior). </w:t>
      </w:r>
    </w:p>
    <w:p w:rsidR="00D12BB1" w:rsidRPr="00391C9F" w:rsidRDefault="00D12BB1" w:rsidP="00D12BB1">
      <w:pPr>
        <w:spacing w:line="360" w:lineRule="auto"/>
        <w:jc w:val="both"/>
        <w:rPr>
          <w:rFonts w:cs="Arial"/>
        </w:rPr>
      </w:pPr>
    </w:p>
    <w:p w:rsidR="00D12BB1" w:rsidRPr="00391C9F" w:rsidRDefault="00D12BB1" w:rsidP="00D12BB1">
      <w:pPr>
        <w:numPr>
          <w:ilvl w:val="0"/>
          <w:numId w:val="7"/>
        </w:numPr>
        <w:tabs>
          <w:tab w:val="clear" w:pos="694"/>
          <w:tab w:val="num" w:pos="360"/>
        </w:tabs>
        <w:spacing w:after="0" w:line="360" w:lineRule="auto"/>
        <w:ind w:left="360"/>
        <w:jc w:val="both"/>
        <w:rPr>
          <w:rFonts w:cs="Arial"/>
        </w:rPr>
      </w:pPr>
      <w:r w:rsidRPr="00391C9F">
        <w:rPr>
          <w:rFonts w:cs="Arial"/>
        </w:rPr>
        <w:t xml:space="preserve">Identificación de la previsión de chimeneas de emergencia </w:t>
      </w:r>
      <w:r w:rsidRPr="00391C9F">
        <w:rPr>
          <w:rFonts w:cs="Arial"/>
          <w:i/>
        </w:rPr>
        <w:t>(“</w:t>
      </w:r>
      <w:proofErr w:type="spellStart"/>
      <w:r w:rsidRPr="00391C9F">
        <w:rPr>
          <w:rFonts w:cs="Arial"/>
          <w:i/>
        </w:rPr>
        <w:t>by-pass</w:t>
      </w:r>
      <w:proofErr w:type="spellEnd"/>
      <w:r w:rsidRPr="00391C9F">
        <w:rPr>
          <w:rFonts w:cs="Arial"/>
          <w:i/>
        </w:rPr>
        <w:t xml:space="preserve">”). </w:t>
      </w:r>
    </w:p>
    <w:p w:rsidR="00D12BB1" w:rsidRPr="00391C9F" w:rsidRDefault="00D12BB1" w:rsidP="00D12BB1">
      <w:pPr>
        <w:spacing w:line="360" w:lineRule="auto"/>
        <w:jc w:val="both"/>
        <w:rPr>
          <w:rFonts w:cs="Arial"/>
        </w:rPr>
      </w:pPr>
    </w:p>
    <w:p w:rsidR="00D12BB1" w:rsidRPr="00391C9F" w:rsidRDefault="00D12BB1" w:rsidP="00D12BB1">
      <w:pPr>
        <w:numPr>
          <w:ilvl w:val="0"/>
          <w:numId w:val="7"/>
        </w:numPr>
        <w:tabs>
          <w:tab w:val="clear" w:pos="694"/>
          <w:tab w:val="num" w:pos="360"/>
        </w:tabs>
        <w:spacing w:after="0" w:line="360" w:lineRule="auto"/>
        <w:ind w:left="360"/>
        <w:jc w:val="both"/>
        <w:rPr>
          <w:rFonts w:cs="Arial"/>
        </w:rPr>
      </w:pPr>
      <w:r w:rsidRPr="00391C9F">
        <w:rPr>
          <w:rFonts w:cs="Arial"/>
        </w:rPr>
        <w:t>Programa de mantenimiento del sistema de depuración de emisiones. Coste. Tiempo de respuesta presencial en caso de averías/funcionamientos anómalos (especificación del emplazamiento físico del personal técnico de mantenimiento del sistema).</w:t>
      </w:r>
    </w:p>
    <w:p w:rsidR="00D12BB1" w:rsidRPr="00391C9F" w:rsidRDefault="00D12BB1" w:rsidP="00D12BB1">
      <w:pPr>
        <w:spacing w:line="360" w:lineRule="auto"/>
        <w:ind w:left="360"/>
        <w:jc w:val="both"/>
        <w:rPr>
          <w:rFonts w:cs="Arial"/>
        </w:rPr>
      </w:pPr>
      <w:r w:rsidRPr="00391C9F">
        <w:rPr>
          <w:rFonts w:cs="Arial"/>
        </w:rPr>
        <w:t xml:space="preserve">El tiempo de respuesta presencial comprometido </w:t>
      </w:r>
      <w:r w:rsidRPr="00391C9F">
        <w:rPr>
          <w:rFonts w:cs="Arial"/>
          <w:b/>
        </w:rPr>
        <w:t>no debe superar las 24 horas</w:t>
      </w:r>
      <w:r w:rsidRPr="00391C9F">
        <w:rPr>
          <w:rFonts w:cs="Arial"/>
        </w:rPr>
        <w:t xml:space="preserve"> desde la notificación de la avería por parte del personal de BILBAO ZERBITZUAK, valorándose positivamente tiempos de respuesta inferiores. Tras la resolución de la avería, la empresa adjudicataria entregará un Informe de Resolución de Avería (contenidos: fecha y hora de notificación de la avería, fecha y hora de presencia de personal técnico de mantenimiento, diagnóstico de la avería, resolución, identificación de componentes reemplazados/reparados). </w:t>
      </w:r>
    </w:p>
    <w:p w:rsidR="00D12BB1" w:rsidRPr="00391C9F" w:rsidRDefault="00D12BB1" w:rsidP="00D12BB1">
      <w:pPr>
        <w:spacing w:line="360" w:lineRule="auto"/>
        <w:jc w:val="both"/>
        <w:rPr>
          <w:rFonts w:cs="Arial"/>
        </w:rPr>
      </w:pPr>
    </w:p>
    <w:p w:rsidR="00D12BB1" w:rsidRDefault="00D12BB1" w:rsidP="00D12BB1">
      <w:pPr>
        <w:numPr>
          <w:ilvl w:val="0"/>
          <w:numId w:val="7"/>
        </w:numPr>
        <w:tabs>
          <w:tab w:val="clear" w:pos="694"/>
          <w:tab w:val="num" w:pos="360"/>
        </w:tabs>
        <w:spacing w:after="0" w:line="360" w:lineRule="auto"/>
        <w:ind w:left="360"/>
        <w:jc w:val="both"/>
        <w:rPr>
          <w:rFonts w:cs="Arial"/>
        </w:rPr>
      </w:pPr>
      <w:r w:rsidRPr="00391C9F">
        <w:rPr>
          <w:rFonts w:cs="Arial"/>
        </w:rPr>
        <w:t>Periodo de garantía de la instalación (</w:t>
      </w:r>
      <w:r w:rsidRPr="00391C9F">
        <w:rPr>
          <w:rFonts w:cs="Arial"/>
          <w:b/>
        </w:rPr>
        <w:t xml:space="preserve">al menos, de doce meses </w:t>
      </w:r>
      <w:r w:rsidRPr="00391C9F">
        <w:rPr>
          <w:rFonts w:cs="Arial"/>
        </w:rPr>
        <w:t>después de la puesta en marcha</w:t>
      </w:r>
      <w:r w:rsidRPr="00391C9F">
        <w:rPr>
          <w:rFonts w:cs="Arial"/>
          <w:b/>
        </w:rPr>
        <w:t>,</w:t>
      </w:r>
      <w:r w:rsidRPr="00391C9F">
        <w:rPr>
          <w:rFonts w:cs="Arial"/>
        </w:rPr>
        <w:t xml:space="preserve"> valorándose positivamente periodos superiores). </w:t>
      </w:r>
    </w:p>
    <w:p w:rsidR="00D12BB1" w:rsidRPr="00391C9F" w:rsidRDefault="00D12BB1" w:rsidP="00D12BB1">
      <w:pPr>
        <w:spacing w:after="0" w:line="360" w:lineRule="auto"/>
        <w:ind w:left="360"/>
        <w:jc w:val="both"/>
        <w:rPr>
          <w:rFonts w:cs="Arial"/>
        </w:rPr>
      </w:pPr>
    </w:p>
    <w:p w:rsidR="00D12BB1" w:rsidRPr="00391C9F" w:rsidRDefault="00D12BB1" w:rsidP="00D12BB1">
      <w:pPr>
        <w:numPr>
          <w:ilvl w:val="0"/>
          <w:numId w:val="7"/>
        </w:numPr>
        <w:tabs>
          <w:tab w:val="clear" w:pos="694"/>
          <w:tab w:val="num" w:pos="360"/>
        </w:tabs>
        <w:spacing w:after="0" w:line="360" w:lineRule="auto"/>
        <w:ind w:left="360"/>
        <w:jc w:val="both"/>
        <w:rPr>
          <w:rFonts w:cs="Arial"/>
        </w:rPr>
      </w:pPr>
      <w:r w:rsidRPr="00391C9F">
        <w:rPr>
          <w:rFonts w:cs="Arial"/>
        </w:rPr>
        <w:t>Propuesta en plano de instalación/distribución de los elementos de los equipos de depuración:</w:t>
      </w:r>
    </w:p>
    <w:p w:rsidR="00D12BB1" w:rsidRPr="00391C9F" w:rsidRDefault="00D12BB1" w:rsidP="00D12BB1">
      <w:pPr>
        <w:numPr>
          <w:ilvl w:val="0"/>
          <w:numId w:val="28"/>
        </w:numPr>
        <w:spacing w:after="0" w:line="360" w:lineRule="auto"/>
        <w:jc w:val="both"/>
        <w:rPr>
          <w:rFonts w:cs="Arial"/>
        </w:rPr>
      </w:pPr>
      <w:r w:rsidRPr="00391C9F">
        <w:rPr>
          <w:rFonts w:cs="Arial"/>
        </w:rPr>
        <w:t xml:space="preserve">Con identificación expresa de equipos cuya implantación se prevé en interior y equipos cuya implantación se prevé en exterior. </w:t>
      </w:r>
    </w:p>
    <w:p w:rsidR="00D12BB1" w:rsidRPr="00391C9F" w:rsidRDefault="00D12BB1" w:rsidP="00D12BB1">
      <w:pPr>
        <w:numPr>
          <w:ilvl w:val="0"/>
          <w:numId w:val="28"/>
        </w:numPr>
        <w:spacing w:after="0" w:line="360" w:lineRule="auto"/>
        <w:jc w:val="both"/>
        <w:rPr>
          <w:rFonts w:cs="Arial"/>
        </w:rPr>
      </w:pPr>
      <w:r w:rsidRPr="00391C9F">
        <w:rPr>
          <w:rFonts w:cs="Arial"/>
        </w:rPr>
        <w:t xml:space="preserve">Cumpliéndose la totalidad de </w:t>
      </w:r>
      <w:r w:rsidRPr="00391C9F">
        <w:rPr>
          <w:rFonts w:cs="Arial"/>
          <w:b/>
        </w:rPr>
        <w:t>CONDICIONES DE IMPLANTACIÓN</w:t>
      </w:r>
      <w:r w:rsidRPr="00391C9F">
        <w:rPr>
          <w:rFonts w:cs="Arial"/>
        </w:rPr>
        <w:t xml:space="preserve"> establecidas en el Pliego.</w:t>
      </w:r>
    </w:p>
    <w:p w:rsidR="00D12BB1" w:rsidRPr="00391C9F" w:rsidRDefault="00D12BB1" w:rsidP="00D12BB1">
      <w:pPr>
        <w:numPr>
          <w:ilvl w:val="0"/>
          <w:numId w:val="28"/>
        </w:numPr>
        <w:spacing w:after="0" w:line="360" w:lineRule="auto"/>
        <w:jc w:val="both"/>
        <w:rPr>
          <w:rFonts w:cs="Arial"/>
        </w:rPr>
      </w:pPr>
      <w:r w:rsidRPr="00391C9F">
        <w:rPr>
          <w:rFonts w:cs="Arial"/>
        </w:rPr>
        <w:t xml:space="preserve">Figurando las ubicaciones y geometrías previstas para la chimenea de salida de emisiones atmosféricas (forma, diámetro, altura del punto de emisión, propuesta de </w:t>
      </w:r>
      <w:r w:rsidRPr="00391C9F">
        <w:rPr>
          <w:rFonts w:cs="Arial"/>
        </w:rPr>
        <w:lastRenderedPageBreak/>
        <w:t xml:space="preserve">ubicación del punto de muestreo y número de orificios) y de la chimenea de </w:t>
      </w:r>
      <w:r w:rsidRPr="00391C9F">
        <w:rPr>
          <w:rFonts w:cs="Arial"/>
          <w:i/>
        </w:rPr>
        <w:t>“</w:t>
      </w:r>
      <w:proofErr w:type="spellStart"/>
      <w:r w:rsidRPr="00391C9F">
        <w:rPr>
          <w:rFonts w:cs="Arial"/>
          <w:i/>
        </w:rPr>
        <w:t>by-pass</w:t>
      </w:r>
      <w:proofErr w:type="spellEnd"/>
      <w:r w:rsidRPr="00391C9F">
        <w:rPr>
          <w:rFonts w:cs="Arial"/>
          <w:i/>
        </w:rPr>
        <w:t>”</w:t>
      </w:r>
      <w:r w:rsidRPr="00391C9F">
        <w:rPr>
          <w:rFonts w:cs="Arial"/>
        </w:rPr>
        <w:t xml:space="preserve"> (forma, diámetro, altura). </w:t>
      </w:r>
    </w:p>
    <w:p w:rsidR="00D12BB1" w:rsidRPr="00391C9F" w:rsidRDefault="00D12BB1" w:rsidP="00D12BB1">
      <w:pPr>
        <w:spacing w:line="360" w:lineRule="auto"/>
        <w:ind w:left="360"/>
        <w:jc w:val="both"/>
        <w:rPr>
          <w:rFonts w:cs="Arial"/>
        </w:rPr>
      </w:pPr>
      <w:r w:rsidRPr="00391C9F">
        <w:rPr>
          <w:rFonts w:cs="Arial"/>
        </w:rPr>
        <w:t>Además del plano como tal, las empresas licitantes deberán incluir (al respecto de este punto) una justificación razonada de la propuesta de distribución de equipos. Las razones argumentadas pueden ser de índole diversa: criterio técnico (principio de funcionamiento de los equipos), criterios ambientales y/o de seguridad laboral  (nivel de ruido asociado al funcionamiento de los equipos), limitaciones o dificultades especificas para introducción de equipos por el acceso disponible, limitaciones o dificultades específicas en el proceso de montaje,  minimización de necesidad de intervención en la edificación, etc.</w:t>
      </w:r>
    </w:p>
    <w:p w:rsidR="00D12BB1" w:rsidRDefault="00D12BB1" w:rsidP="00D12BB1">
      <w:pPr>
        <w:spacing w:line="360" w:lineRule="auto"/>
        <w:jc w:val="both"/>
        <w:rPr>
          <w:rFonts w:cs="Arial"/>
        </w:rPr>
      </w:pPr>
    </w:p>
    <w:p w:rsidR="00D12BB1" w:rsidRDefault="00D12BB1" w:rsidP="00D12BB1">
      <w:pPr>
        <w:numPr>
          <w:ilvl w:val="0"/>
          <w:numId w:val="7"/>
        </w:numPr>
        <w:tabs>
          <w:tab w:val="clear" w:pos="694"/>
          <w:tab w:val="num" w:pos="360"/>
        </w:tabs>
        <w:spacing w:after="0" w:line="360" w:lineRule="auto"/>
        <w:ind w:left="360"/>
        <w:jc w:val="both"/>
        <w:rPr>
          <w:rFonts w:cs="Arial"/>
        </w:rPr>
      </w:pPr>
      <w:r>
        <w:rPr>
          <w:rFonts w:cs="Arial"/>
        </w:rPr>
        <w:t xml:space="preserve">Propuestas de medidas de minimización del impacto visual de equipos cuya implantación se propone en el exterior del edificio. No obstante, el coste de la implantación de dichas medidas está totalmente excluido del presente Pliego (es decir, las empresas licitantes no deben contemplar costes asociados en sus propuestas económicas). </w:t>
      </w:r>
    </w:p>
    <w:p w:rsidR="00D12BB1" w:rsidRPr="00391C9F" w:rsidRDefault="00D12BB1" w:rsidP="00D12BB1">
      <w:pPr>
        <w:spacing w:after="0" w:line="360" w:lineRule="auto"/>
        <w:ind w:left="360"/>
        <w:jc w:val="both"/>
        <w:rPr>
          <w:rFonts w:cs="Arial"/>
        </w:rPr>
      </w:pPr>
    </w:p>
    <w:p w:rsidR="00D12BB1" w:rsidRPr="00391C9F" w:rsidRDefault="00D12BB1" w:rsidP="00D12BB1">
      <w:pPr>
        <w:numPr>
          <w:ilvl w:val="0"/>
          <w:numId w:val="7"/>
        </w:numPr>
        <w:tabs>
          <w:tab w:val="clear" w:pos="694"/>
          <w:tab w:val="num" w:pos="360"/>
        </w:tabs>
        <w:spacing w:after="0" w:line="360" w:lineRule="auto"/>
        <w:ind w:left="360"/>
        <w:jc w:val="both"/>
        <w:rPr>
          <w:rFonts w:cs="Arial"/>
        </w:rPr>
      </w:pPr>
      <w:r w:rsidRPr="00391C9F">
        <w:rPr>
          <w:rFonts w:cs="Arial"/>
        </w:rPr>
        <w:t>Estimación justificada de costes operativos del funcionamiento del sistema de depuración considerándose los siguientes costes:</w:t>
      </w:r>
    </w:p>
    <w:p w:rsidR="00D12BB1" w:rsidRPr="00391C9F" w:rsidRDefault="00D12BB1" w:rsidP="00D12BB1">
      <w:pPr>
        <w:numPr>
          <w:ilvl w:val="0"/>
          <w:numId w:val="21"/>
        </w:numPr>
        <w:spacing w:after="0" w:line="360" w:lineRule="auto"/>
        <w:jc w:val="both"/>
        <w:rPr>
          <w:rFonts w:cs="Arial"/>
        </w:rPr>
      </w:pPr>
      <w:r w:rsidRPr="00391C9F">
        <w:rPr>
          <w:rFonts w:cs="Arial"/>
        </w:rPr>
        <w:t xml:space="preserve">Costes de consumo de suministros (energía eléctrica, etc.) </w:t>
      </w:r>
    </w:p>
    <w:p w:rsidR="00D12BB1" w:rsidRPr="00391C9F" w:rsidRDefault="00D12BB1" w:rsidP="00D12BB1">
      <w:pPr>
        <w:numPr>
          <w:ilvl w:val="0"/>
          <w:numId w:val="21"/>
        </w:numPr>
        <w:spacing w:after="0" w:line="360" w:lineRule="auto"/>
        <w:jc w:val="both"/>
        <w:rPr>
          <w:rFonts w:cs="Arial"/>
        </w:rPr>
      </w:pPr>
      <w:r w:rsidRPr="00391C9F">
        <w:rPr>
          <w:rFonts w:cs="Arial"/>
        </w:rPr>
        <w:t>Coste de  consumo de reactivos</w:t>
      </w:r>
    </w:p>
    <w:p w:rsidR="00D12BB1" w:rsidRPr="00391C9F" w:rsidRDefault="00D12BB1" w:rsidP="00D12BB1">
      <w:pPr>
        <w:numPr>
          <w:ilvl w:val="0"/>
          <w:numId w:val="21"/>
        </w:numPr>
        <w:spacing w:after="0" w:line="360" w:lineRule="auto"/>
        <w:jc w:val="both"/>
        <w:rPr>
          <w:rFonts w:cs="Arial"/>
        </w:rPr>
      </w:pPr>
      <w:r w:rsidRPr="00391C9F">
        <w:rPr>
          <w:rFonts w:cs="Arial"/>
        </w:rPr>
        <w:t>Costes de gestión de los residuos generados</w:t>
      </w:r>
    </w:p>
    <w:p w:rsidR="00D12BB1" w:rsidRPr="00391C9F" w:rsidRDefault="00D12BB1" w:rsidP="00D12BB1">
      <w:pPr>
        <w:numPr>
          <w:ilvl w:val="0"/>
          <w:numId w:val="21"/>
        </w:numPr>
        <w:spacing w:after="0" w:line="360" w:lineRule="auto"/>
        <w:jc w:val="both"/>
        <w:rPr>
          <w:rFonts w:cs="Arial"/>
        </w:rPr>
      </w:pPr>
      <w:r w:rsidRPr="00391C9F">
        <w:rPr>
          <w:rFonts w:cs="Arial"/>
        </w:rPr>
        <w:t>Costes de mantenimiento.</w:t>
      </w:r>
    </w:p>
    <w:p w:rsidR="00D12BB1" w:rsidRPr="00391C9F" w:rsidRDefault="00D12BB1" w:rsidP="00D12BB1">
      <w:pPr>
        <w:spacing w:line="360" w:lineRule="auto"/>
        <w:ind w:left="334"/>
        <w:jc w:val="both"/>
        <w:rPr>
          <w:rFonts w:cs="Arial"/>
        </w:rPr>
      </w:pPr>
      <w:r w:rsidRPr="00391C9F">
        <w:rPr>
          <w:rFonts w:cs="Arial"/>
        </w:rPr>
        <w:t xml:space="preserve">Se presentará el dato estimado de coste operativo / cremación, considerándose un funcionamiento normal de la instalación con previsión de 2.000 cremaciones/año.  </w:t>
      </w:r>
    </w:p>
    <w:p w:rsidR="00D12BB1" w:rsidRPr="00391C9F" w:rsidRDefault="00D12BB1" w:rsidP="00D12BB1">
      <w:pPr>
        <w:jc w:val="both"/>
        <w:rPr>
          <w:rFonts w:cs="Arial"/>
        </w:rPr>
      </w:pPr>
    </w:p>
    <w:p w:rsidR="00D12BB1" w:rsidRPr="00926CC3" w:rsidRDefault="00D12BB1" w:rsidP="00D12BB1">
      <w:pPr>
        <w:numPr>
          <w:ilvl w:val="0"/>
          <w:numId w:val="6"/>
        </w:numPr>
        <w:tabs>
          <w:tab w:val="clear" w:pos="720"/>
          <w:tab w:val="num" w:pos="360"/>
        </w:tabs>
        <w:spacing w:after="120" w:line="360" w:lineRule="auto"/>
        <w:ind w:left="360"/>
        <w:jc w:val="both"/>
        <w:rPr>
          <w:rFonts w:cs="Arial"/>
          <w:b/>
          <w:u w:val="single"/>
        </w:rPr>
      </w:pPr>
      <w:r w:rsidRPr="00926CC3">
        <w:rPr>
          <w:rFonts w:cs="Arial"/>
          <w:b/>
          <w:u w:val="single"/>
        </w:rPr>
        <w:t>EJECUCIÓN DE LAS OBRAS DE ACONDICIONAMIENTO DEL EMPLAZAMIENTO</w:t>
      </w:r>
    </w:p>
    <w:p w:rsidR="00D12BB1" w:rsidRDefault="00D12BB1" w:rsidP="00D12BB1">
      <w:pPr>
        <w:jc w:val="both"/>
        <w:rPr>
          <w:rFonts w:cs="Arial"/>
        </w:rPr>
      </w:pPr>
      <w:r>
        <w:rPr>
          <w:rFonts w:cs="Arial"/>
        </w:rPr>
        <w:t>El suministro objeto del contrato incluirá la ejecución de las</w:t>
      </w:r>
      <w:r w:rsidRPr="00391C9F">
        <w:rPr>
          <w:rFonts w:cs="Arial"/>
        </w:rPr>
        <w:t xml:space="preserve"> obras de acondicionamiento necesarias para la recepción e implantación del sistema de depuración tales como redistribución de recintos del edificio, acondicionamiento de soleras en exterior, apertura de hueco en cubierta para chimenea de salida de gases (en caso necesario), etc.</w:t>
      </w:r>
      <w:r>
        <w:rPr>
          <w:rFonts w:cs="Arial"/>
        </w:rPr>
        <w:t xml:space="preserve"> </w:t>
      </w:r>
    </w:p>
    <w:p w:rsidR="00D12BB1" w:rsidRPr="00391C9F" w:rsidRDefault="00D12BB1" w:rsidP="00D12BB1">
      <w:pPr>
        <w:spacing w:line="360" w:lineRule="auto"/>
        <w:jc w:val="both"/>
        <w:rPr>
          <w:rFonts w:cs="Arial"/>
          <w:u w:val="single"/>
        </w:rPr>
      </w:pPr>
      <w:r w:rsidRPr="00391C9F">
        <w:rPr>
          <w:rFonts w:cs="Arial"/>
          <w:u w:val="single"/>
        </w:rPr>
        <w:lastRenderedPageBreak/>
        <w:t>Contenidos requeridos en la oferta</w:t>
      </w:r>
      <w:r>
        <w:rPr>
          <w:rFonts w:cs="Arial"/>
          <w:u w:val="single"/>
        </w:rPr>
        <w:t xml:space="preserve"> técnica (SOBRE B)</w:t>
      </w:r>
      <w:r w:rsidRPr="00391C9F">
        <w:rPr>
          <w:rFonts w:cs="Arial"/>
          <w:u w:val="single"/>
        </w:rPr>
        <w:t xml:space="preserve"> en relación a este aspecto (OBRAS DE ACONDICIONAMIENTO DEL EMPLAZAMIENTO):</w:t>
      </w:r>
    </w:p>
    <w:p w:rsidR="00D12BB1" w:rsidRPr="00391C9F" w:rsidRDefault="00D12BB1" w:rsidP="00D12BB1">
      <w:pPr>
        <w:spacing w:line="360" w:lineRule="auto"/>
        <w:rPr>
          <w:rFonts w:cs="Arial"/>
        </w:rPr>
      </w:pPr>
      <w:r w:rsidRPr="00391C9F">
        <w:rPr>
          <w:rFonts w:cs="Arial"/>
        </w:rPr>
        <w:t>Las ofertas presentadas deben incluir específicamente los siguientes contenidos:</w:t>
      </w:r>
    </w:p>
    <w:p w:rsidR="00D12BB1" w:rsidRPr="00391C9F" w:rsidRDefault="00D12BB1" w:rsidP="00D12BB1">
      <w:pPr>
        <w:numPr>
          <w:ilvl w:val="0"/>
          <w:numId w:val="8"/>
        </w:numPr>
        <w:tabs>
          <w:tab w:val="clear" w:pos="694"/>
          <w:tab w:val="num" w:pos="360"/>
        </w:tabs>
        <w:spacing w:after="0" w:line="360" w:lineRule="auto"/>
        <w:ind w:left="360"/>
        <w:jc w:val="both"/>
        <w:rPr>
          <w:rFonts w:cs="Arial"/>
        </w:rPr>
      </w:pPr>
      <w:r w:rsidRPr="00391C9F">
        <w:rPr>
          <w:rFonts w:cs="Arial"/>
        </w:rPr>
        <w:t>Identificación de las obras previstas, en coherencia con la propuesta de implantación presentada.</w:t>
      </w:r>
    </w:p>
    <w:p w:rsidR="00D12BB1" w:rsidRDefault="00D12BB1" w:rsidP="00D12BB1">
      <w:pPr>
        <w:numPr>
          <w:ilvl w:val="0"/>
          <w:numId w:val="8"/>
        </w:numPr>
        <w:tabs>
          <w:tab w:val="clear" w:pos="694"/>
          <w:tab w:val="num" w:pos="360"/>
        </w:tabs>
        <w:spacing w:after="0" w:line="360" w:lineRule="auto"/>
        <w:ind w:left="360"/>
        <w:jc w:val="both"/>
        <w:rPr>
          <w:rFonts w:cs="Arial"/>
        </w:rPr>
      </w:pPr>
      <w:r w:rsidRPr="00391C9F">
        <w:rPr>
          <w:rFonts w:cs="Arial"/>
        </w:rPr>
        <w:t xml:space="preserve">Desglose de actuaciones a realizar en relación a la ejecución de la obra (incluyéndose la dirección y seguimiento de la obra). </w:t>
      </w:r>
    </w:p>
    <w:p w:rsidR="00D12BB1" w:rsidRPr="00391C9F" w:rsidRDefault="00D12BB1" w:rsidP="00D12BB1">
      <w:pPr>
        <w:spacing w:after="0" w:line="360" w:lineRule="auto"/>
        <w:ind w:left="360"/>
        <w:jc w:val="both"/>
        <w:rPr>
          <w:rFonts w:cs="Arial"/>
        </w:rPr>
      </w:pPr>
    </w:p>
    <w:p w:rsidR="00D12BB1" w:rsidRPr="00926CC3" w:rsidRDefault="00D12BB1" w:rsidP="00D12BB1">
      <w:pPr>
        <w:numPr>
          <w:ilvl w:val="0"/>
          <w:numId w:val="6"/>
        </w:numPr>
        <w:tabs>
          <w:tab w:val="clear" w:pos="720"/>
          <w:tab w:val="num" w:pos="360"/>
        </w:tabs>
        <w:spacing w:after="120" w:line="360" w:lineRule="auto"/>
        <w:ind w:left="360"/>
        <w:jc w:val="both"/>
        <w:rPr>
          <w:rFonts w:cs="Arial"/>
          <w:b/>
          <w:u w:val="single"/>
        </w:rPr>
      </w:pPr>
      <w:r w:rsidRPr="00926CC3">
        <w:rPr>
          <w:rFonts w:cs="Arial"/>
          <w:b/>
          <w:u w:val="single"/>
        </w:rPr>
        <w:t>TRAMITACIÓN DE LICENCIA MUNICIPAL DE OBRA</w:t>
      </w:r>
    </w:p>
    <w:p w:rsidR="00D12BB1" w:rsidRDefault="00D12BB1" w:rsidP="00D12BB1">
      <w:pPr>
        <w:jc w:val="both"/>
        <w:rPr>
          <w:rFonts w:cs="Arial"/>
        </w:rPr>
      </w:pPr>
      <w:r>
        <w:rPr>
          <w:rFonts w:cs="Arial"/>
        </w:rPr>
        <w:t xml:space="preserve">El suministro objeto del contrato incluye </w:t>
      </w:r>
      <w:r w:rsidRPr="00391C9F">
        <w:rPr>
          <w:rFonts w:cs="Arial"/>
        </w:rPr>
        <w:t xml:space="preserve">la tramitación de la Licencia Municipal de Obra ante el Ayuntamiento de </w:t>
      </w:r>
      <w:proofErr w:type="spellStart"/>
      <w:proofErr w:type="gramStart"/>
      <w:r w:rsidRPr="00391C9F">
        <w:rPr>
          <w:rFonts w:cs="Arial"/>
        </w:rPr>
        <w:t>Zamudio</w:t>
      </w:r>
      <w:proofErr w:type="spellEnd"/>
      <w:r>
        <w:rPr>
          <w:rFonts w:cs="Arial"/>
        </w:rPr>
        <w:t xml:space="preserve"> </w:t>
      </w:r>
      <w:r w:rsidRPr="00391C9F">
        <w:rPr>
          <w:rFonts w:cs="Arial"/>
        </w:rPr>
        <w:t>.</w:t>
      </w:r>
      <w:proofErr w:type="gramEnd"/>
      <w:r>
        <w:rPr>
          <w:rFonts w:cs="Arial"/>
        </w:rPr>
        <w:t xml:space="preserve"> </w:t>
      </w:r>
    </w:p>
    <w:p w:rsidR="00D12BB1" w:rsidRDefault="00D12BB1" w:rsidP="00D12BB1">
      <w:pPr>
        <w:spacing w:after="120" w:line="360" w:lineRule="auto"/>
        <w:jc w:val="both"/>
        <w:rPr>
          <w:rFonts w:cs="Arial"/>
        </w:rPr>
      </w:pPr>
      <w:r>
        <w:rPr>
          <w:rFonts w:cs="Arial"/>
        </w:rPr>
        <w:t>Dicha tramitación contemplará las siguientes actuaciones:</w:t>
      </w:r>
    </w:p>
    <w:p w:rsidR="00D12BB1" w:rsidRPr="00391C9F" w:rsidRDefault="00D12BB1" w:rsidP="00D12BB1">
      <w:pPr>
        <w:numPr>
          <w:ilvl w:val="0"/>
          <w:numId w:val="18"/>
        </w:numPr>
        <w:tabs>
          <w:tab w:val="clear" w:pos="720"/>
          <w:tab w:val="num" w:pos="480"/>
        </w:tabs>
        <w:spacing w:after="0" w:line="360" w:lineRule="auto"/>
        <w:ind w:left="480" w:hanging="480"/>
        <w:jc w:val="both"/>
        <w:rPr>
          <w:rFonts w:cs="Arial"/>
        </w:rPr>
      </w:pPr>
      <w:r w:rsidRPr="00391C9F">
        <w:rPr>
          <w:rFonts w:cs="Arial"/>
        </w:rPr>
        <w:t xml:space="preserve">Consulta previa ante el Ayuntamiento de </w:t>
      </w:r>
      <w:proofErr w:type="spellStart"/>
      <w:r w:rsidRPr="00391C9F">
        <w:rPr>
          <w:rFonts w:cs="Arial"/>
        </w:rPr>
        <w:t>Zamudio</w:t>
      </w:r>
      <w:proofErr w:type="spellEnd"/>
      <w:r w:rsidRPr="00391C9F">
        <w:rPr>
          <w:rFonts w:cs="Arial"/>
        </w:rPr>
        <w:t xml:space="preserve"> (una vez se haya consensuado el alcance final de los acondicionamientos requeridos) para obtención de su pron</w:t>
      </w:r>
      <w:r>
        <w:rPr>
          <w:rFonts w:cs="Arial"/>
        </w:rPr>
        <w:t>unciamiento</w:t>
      </w:r>
      <w:r w:rsidRPr="00391C9F">
        <w:rPr>
          <w:rFonts w:cs="Arial"/>
        </w:rPr>
        <w:t xml:space="preserve"> en cuanto a la clasificación de la obra, como </w:t>
      </w:r>
      <w:r w:rsidRPr="00926CC3">
        <w:rPr>
          <w:rFonts w:cs="Arial"/>
        </w:rPr>
        <w:t>“obra menor”</w:t>
      </w:r>
      <w:r w:rsidRPr="00391C9F">
        <w:rPr>
          <w:rFonts w:cs="Arial"/>
        </w:rPr>
        <w:t xml:space="preserve"> o bien como </w:t>
      </w:r>
      <w:r w:rsidRPr="00926CC3">
        <w:rPr>
          <w:rFonts w:cs="Arial"/>
        </w:rPr>
        <w:t>“obra mayor”</w:t>
      </w:r>
      <w:r w:rsidRPr="00391C9F">
        <w:rPr>
          <w:rFonts w:cs="Arial"/>
        </w:rPr>
        <w:t xml:space="preserve">. Se estima probable que las obras necesarias puedan justificarse como </w:t>
      </w:r>
      <w:r w:rsidRPr="00926CC3">
        <w:rPr>
          <w:rFonts w:cs="Arial"/>
        </w:rPr>
        <w:t>“obra menor”</w:t>
      </w:r>
      <w:r w:rsidRPr="00391C9F">
        <w:rPr>
          <w:rFonts w:cs="Arial"/>
        </w:rPr>
        <w:t xml:space="preserve"> bajo la consideración de que (a priori) la obra necesaria no supondrá modificación de la estructura de la edificación previamente existente. No obstante, el Ayuntamiento puede calificar como </w:t>
      </w:r>
      <w:r w:rsidRPr="00926CC3">
        <w:rPr>
          <w:rFonts w:cs="Arial"/>
        </w:rPr>
        <w:t>“obras mayores”</w:t>
      </w:r>
      <w:r w:rsidRPr="00391C9F">
        <w:rPr>
          <w:rFonts w:cs="Arial"/>
        </w:rPr>
        <w:t xml:space="preserve"> aquellas obras de reforma que por su complejidad o entidad técnica o por su importancia económica puedan ser calificadas así razonadamente. Es por ello, que se estima recomendable formular la consulta previa al respecto. </w:t>
      </w:r>
    </w:p>
    <w:p w:rsidR="00D12BB1" w:rsidRPr="00391C9F" w:rsidRDefault="00D12BB1" w:rsidP="00D12BB1">
      <w:pPr>
        <w:numPr>
          <w:ilvl w:val="0"/>
          <w:numId w:val="18"/>
        </w:numPr>
        <w:tabs>
          <w:tab w:val="clear" w:pos="720"/>
          <w:tab w:val="num" w:pos="480"/>
        </w:tabs>
        <w:spacing w:after="0" w:line="360" w:lineRule="auto"/>
        <w:ind w:left="480" w:hanging="480"/>
        <w:jc w:val="both"/>
        <w:rPr>
          <w:rFonts w:cs="Arial"/>
        </w:rPr>
      </w:pPr>
      <w:r w:rsidRPr="00391C9F">
        <w:rPr>
          <w:rFonts w:cs="Arial"/>
        </w:rPr>
        <w:t xml:space="preserve">Elaboración de la totalidad de documentación necesaria para la obtención de la solicitud de obra pertinente (incluida la documentación gráfica, planos), incluido el Certificado de Dirección de Obra posterior a la ejecución (en caso aplicable). </w:t>
      </w:r>
    </w:p>
    <w:p w:rsidR="00D12BB1" w:rsidRPr="00391C9F" w:rsidRDefault="00D12BB1" w:rsidP="00D12BB1">
      <w:pPr>
        <w:numPr>
          <w:ilvl w:val="0"/>
          <w:numId w:val="18"/>
        </w:numPr>
        <w:tabs>
          <w:tab w:val="clear" w:pos="720"/>
          <w:tab w:val="num" w:pos="480"/>
        </w:tabs>
        <w:spacing w:after="0" w:line="360" w:lineRule="auto"/>
        <w:ind w:left="480" w:hanging="480"/>
        <w:jc w:val="both"/>
        <w:rPr>
          <w:rFonts w:cs="Arial"/>
        </w:rPr>
      </w:pPr>
      <w:r w:rsidRPr="00391C9F">
        <w:rPr>
          <w:rFonts w:cs="Arial"/>
        </w:rPr>
        <w:t xml:space="preserve">Presentación oficial ante el Ayuntamiento de </w:t>
      </w:r>
      <w:proofErr w:type="spellStart"/>
      <w:r w:rsidRPr="00391C9F">
        <w:rPr>
          <w:rFonts w:cs="Arial"/>
        </w:rPr>
        <w:t>Zamudio</w:t>
      </w:r>
      <w:proofErr w:type="spellEnd"/>
      <w:r w:rsidRPr="00391C9F">
        <w:rPr>
          <w:rFonts w:cs="Arial"/>
        </w:rPr>
        <w:t xml:space="preserve"> (registro). </w:t>
      </w:r>
    </w:p>
    <w:p w:rsidR="00D12BB1" w:rsidRPr="00391C9F" w:rsidRDefault="00D12BB1" w:rsidP="00D12BB1">
      <w:pPr>
        <w:numPr>
          <w:ilvl w:val="0"/>
          <w:numId w:val="18"/>
        </w:numPr>
        <w:tabs>
          <w:tab w:val="clear" w:pos="720"/>
          <w:tab w:val="num" w:pos="480"/>
        </w:tabs>
        <w:spacing w:after="0" w:line="360" w:lineRule="auto"/>
        <w:ind w:left="480" w:hanging="480"/>
        <w:jc w:val="both"/>
        <w:rPr>
          <w:rFonts w:cs="Arial"/>
        </w:rPr>
      </w:pPr>
      <w:r w:rsidRPr="00391C9F">
        <w:rPr>
          <w:rFonts w:cs="Arial"/>
        </w:rPr>
        <w:t xml:space="preserve">Gestión global del trámite con el Ayuntamiento de </w:t>
      </w:r>
      <w:proofErr w:type="spellStart"/>
      <w:r w:rsidRPr="00391C9F">
        <w:rPr>
          <w:rFonts w:cs="Arial"/>
        </w:rPr>
        <w:t>Zamudio</w:t>
      </w:r>
      <w:proofErr w:type="spellEnd"/>
      <w:r w:rsidRPr="00391C9F">
        <w:rPr>
          <w:rFonts w:cs="Arial"/>
        </w:rPr>
        <w:t xml:space="preserve"> orientada a un proceso de  tramitación ágil y eficaz (incluyéndose, en su caso, la elaboración de documentos respuesta ante posibles requerimientos de solicitud de documentación complementaria). </w:t>
      </w:r>
    </w:p>
    <w:p w:rsidR="00D12BB1" w:rsidRDefault="00D12BB1" w:rsidP="00D12BB1">
      <w:pPr>
        <w:spacing w:line="360" w:lineRule="auto"/>
        <w:jc w:val="both"/>
        <w:rPr>
          <w:rFonts w:cs="Arial"/>
        </w:rPr>
      </w:pPr>
    </w:p>
    <w:p w:rsidR="00D12BB1" w:rsidRPr="00391C9F" w:rsidRDefault="00D12BB1" w:rsidP="00D12BB1">
      <w:pPr>
        <w:spacing w:line="360" w:lineRule="auto"/>
        <w:jc w:val="both"/>
        <w:rPr>
          <w:rFonts w:cs="Arial"/>
        </w:rPr>
      </w:pPr>
      <w:r w:rsidRPr="00391C9F">
        <w:rPr>
          <w:rFonts w:cs="Arial"/>
        </w:rPr>
        <w:lastRenderedPageBreak/>
        <w:t>Cabe mencionarse al respecto, que el pago de las tasas correspondientes a la obra serán asumidas por el titular de la obra (BILBAO ZERBITZUAK) no debiendo (por tanto) ser contemp</w:t>
      </w:r>
      <w:r>
        <w:rPr>
          <w:rFonts w:cs="Arial"/>
        </w:rPr>
        <w:t>lado en las ofertas económicas propuestas por las empresas licitadoras.</w:t>
      </w:r>
    </w:p>
    <w:p w:rsidR="00D12BB1" w:rsidRPr="00926CC3" w:rsidRDefault="00D12BB1" w:rsidP="00D12BB1">
      <w:pPr>
        <w:spacing w:line="360" w:lineRule="auto"/>
        <w:jc w:val="both"/>
        <w:rPr>
          <w:rFonts w:cs="Arial"/>
          <w:u w:val="single"/>
        </w:rPr>
      </w:pPr>
    </w:p>
    <w:p w:rsidR="00D12BB1" w:rsidRPr="00926CC3" w:rsidRDefault="00D12BB1" w:rsidP="00D12BB1">
      <w:pPr>
        <w:numPr>
          <w:ilvl w:val="0"/>
          <w:numId w:val="6"/>
        </w:numPr>
        <w:tabs>
          <w:tab w:val="clear" w:pos="720"/>
          <w:tab w:val="num" w:pos="360"/>
        </w:tabs>
        <w:spacing w:after="120" w:line="360" w:lineRule="auto"/>
        <w:ind w:left="360"/>
        <w:jc w:val="both"/>
        <w:rPr>
          <w:rFonts w:cs="Arial"/>
          <w:b/>
          <w:u w:val="single"/>
        </w:rPr>
      </w:pPr>
      <w:r w:rsidRPr="00926CC3">
        <w:rPr>
          <w:rFonts w:cs="Arial"/>
          <w:b/>
          <w:u w:val="single"/>
        </w:rPr>
        <w:t>SUMINISTRO, INSTALACIÓN Y PUESTA EN MARCHA DE ELEMENTOS EN LOS HORNOS DE CREMACIÓN DE CADÁVERES, PARA CUMPLIMIENTO DE LAS CONDICIONES DE FUNCIONAMIENTO ESTABLECIDAS POR GOBIERNO VASCO</w:t>
      </w:r>
    </w:p>
    <w:p w:rsidR="00D12BB1" w:rsidRDefault="00D12BB1" w:rsidP="00D12BB1">
      <w:pPr>
        <w:spacing w:after="120" w:line="360" w:lineRule="auto"/>
        <w:jc w:val="both"/>
        <w:rPr>
          <w:rFonts w:cs="Arial"/>
        </w:rPr>
      </w:pPr>
      <w:r w:rsidRPr="00391C9F">
        <w:rPr>
          <w:rFonts w:cs="Arial"/>
        </w:rPr>
        <w:t xml:space="preserve">Tal como ya se ha indicado anteriormente, Gobierno Vasco ha establecido unas condiciones de funcionamiento de la instalación de incineración que conllevan la necesidad de instalar en los hornos de incineración de cadáveres sistemas de monitorización/alarmas actualmente no disponibles.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612"/>
      </w:tblGrid>
      <w:tr w:rsidR="00D12BB1" w:rsidRPr="00391C9F" w:rsidTr="00306D30">
        <w:tc>
          <w:tcPr>
            <w:tcW w:w="8612" w:type="dxa"/>
          </w:tcPr>
          <w:p w:rsidR="00D12BB1" w:rsidRPr="00391C9F" w:rsidRDefault="00D12BB1" w:rsidP="00D12BB1">
            <w:pPr>
              <w:numPr>
                <w:ilvl w:val="0"/>
                <w:numId w:val="5"/>
              </w:numPr>
              <w:tabs>
                <w:tab w:val="clear" w:pos="1206"/>
                <w:tab w:val="num" w:pos="496"/>
              </w:tabs>
              <w:spacing w:before="240" w:after="240" w:line="360" w:lineRule="auto"/>
              <w:ind w:left="496" w:hanging="330"/>
              <w:jc w:val="both"/>
              <w:rPr>
                <w:rFonts w:eastAsia="Batang" w:cs="Arial"/>
              </w:rPr>
            </w:pPr>
            <w:r w:rsidRPr="00391C9F">
              <w:rPr>
                <w:rFonts w:eastAsia="Batang" w:cs="Arial"/>
              </w:rPr>
              <w:t xml:space="preserve">En relación a las </w:t>
            </w:r>
            <w:r w:rsidRPr="00391C9F">
              <w:rPr>
                <w:rFonts w:eastAsia="Batang" w:cs="Arial"/>
                <w:u w:val="single"/>
              </w:rPr>
              <w:t>condiciones 1 y 2</w:t>
            </w:r>
            <w:r w:rsidRPr="00391C9F">
              <w:rPr>
                <w:rFonts w:eastAsia="Batang" w:cs="Arial"/>
              </w:rPr>
              <w:t xml:space="preserve">: sistema de enclavamiento que impida la carga del horno mientras no se alcance la temperatura de 800 ºC en la cámara de postcombustión de cada horno. </w:t>
            </w:r>
          </w:p>
          <w:p w:rsidR="00D12BB1" w:rsidRPr="00391C9F" w:rsidRDefault="00D12BB1" w:rsidP="00D12BB1">
            <w:pPr>
              <w:numPr>
                <w:ilvl w:val="0"/>
                <w:numId w:val="5"/>
              </w:numPr>
              <w:tabs>
                <w:tab w:val="clear" w:pos="1206"/>
                <w:tab w:val="num" w:pos="496"/>
              </w:tabs>
              <w:spacing w:before="240" w:after="240" w:line="360" w:lineRule="auto"/>
              <w:ind w:left="496" w:hanging="330"/>
              <w:jc w:val="both"/>
              <w:rPr>
                <w:rFonts w:eastAsia="Batang" w:cs="Arial"/>
              </w:rPr>
            </w:pPr>
            <w:r w:rsidRPr="00391C9F">
              <w:rPr>
                <w:rFonts w:eastAsia="Batang" w:cs="Arial"/>
              </w:rPr>
              <w:t xml:space="preserve">En relación a la </w:t>
            </w:r>
            <w:r w:rsidRPr="00391C9F">
              <w:rPr>
                <w:rFonts w:eastAsia="Batang" w:cs="Arial"/>
                <w:u w:val="single"/>
              </w:rPr>
              <w:t>condición 3:</w:t>
            </w:r>
            <w:r w:rsidRPr="00391C9F">
              <w:rPr>
                <w:rFonts w:eastAsia="Batang" w:cs="Arial"/>
              </w:rPr>
              <w:t xml:space="preserve"> sistema de monitorización en continuo de la temperatura de la cámara de postcombustión con alarma de aviso (en caso de temperatura inferi</w:t>
            </w:r>
            <w:r>
              <w:rPr>
                <w:rFonts w:eastAsia="Batang" w:cs="Arial"/>
              </w:rPr>
              <w:t>or a 800 º</w:t>
            </w:r>
            <w:r w:rsidRPr="00391C9F">
              <w:rPr>
                <w:rFonts w:eastAsia="Batang" w:cs="Arial"/>
              </w:rPr>
              <w:t>C).</w:t>
            </w:r>
          </w:p>
          <w:p w:rsidR="00D12BB1" w:rsidRPr="00391C9F" w:rsidRDefault="00D12BB1" w:rsidP="00D12BB1">
            <w:pPr>
              <w:numPr>
                <w:ilvl w:val="0"/>
                <w:numId w:val="5"/>
              </w:numPr>
              <w:tabs>
                <w:tab w:val="clear" w:pos="1206"/>
                <w:tab w:val="num" w:pos="496"/>
              </w:tabs>
              <w:spacing w:before="240" w:after="240" w:line="360" w:lineRule="auto"/>
              <w:ind w:left="496" w:hanging="330"/>
              <w:jc w:val="both"/>
              <w:rPr>
                <w:rFonts w:eastAsia="Batang" w:cs="Arial"/>
              </w:rPr>
            </w:pPr>
            <w:r w:rsidRPr="00391C9F">
              <w:rPr>
                <w:rFonts w:eastAsia="Batang" w:cs="Arial"/>
              </w:rPr>
              <w:t xml:space="preserve">En relación a la </w:t>
            </w:r>
            <w:r w:rsidRPr="00391C9F">
              <w:rPr>
                <w:rFonts w:eastAsia="Batang" w:cs="Arial"/>
                <w:u w:val="single"/>
              </w:rPr>
              <w:t>condiciones 4 y 5</w:t>
            </w:r>
            <w:r w:rsidRPr="00391C9F">
              <w:rPr>
                <w:rFonts w:eastAsia="Batang" w:cs="Arial"/>
              </w:rPr>
              <w:t xml:space="preserve">: quemador adicional en la cámara de postcombustión (para asegurar temperatura superior a 800 ºC y proceso de cremación con exceso de oxígeno con contenido medio no inferior al 6 %) y sistema de monitorización en continuo del aporte de oxígeno con alarma de aviso (en caso de concentraciones inferiores al 3 %). </w:t>
            </w:r>
          </w:p>
          <w:p w:rsidR="00D12BB1" w:rsidRPr="00391C9F" w:rsidRDefault="00D12BB1" w:rsidP="00306D30">
            <w:pPr>
              <w:spacing w:before="240" w:after="240" w:line="360" w:lineRule="auto"/>
              <w:ind w:left="496"/>
              <w:jc w:val="both"/>
              <w:rPr>
                <w:rFonts w:eastAsia="Batang" w:cs="Arial"/>
              </w:rPr>
            </w:pPr>
            <w:r w:rsidRPr="00391C9F">
              <w:rPr>
                <w:rFonts w:eastAsia="Batang" w:cs="Arial"/>
              </w:rPr>
              <w:t xml:space="preserve">Además, en relación a la condición 4 la empresa adjudicataria asumirá realizar un análisis técnico orientado a la justificación del cumplimiento de la condición de que el tiempo de residencia de los gases en la cámara de postcombustión es de, al menos, 2 segundos (en función de las características de los hornos: geometría, dimensiones de las cámaras y recorrido de los gases a través de las mismas). </w:t>
            </w:r>
          </w:p>
        </w:tc>
      </w:tr>
    </w:tbl>
    <w:p w:rsidR="00D12BB1" w:rsidRDefault="00D12BB1" w:rsidP="00D12BB1">
      <w:pPr>
        <w:spacing w:before="120" w:line="360" w:lineRule="auto"/>
        <w:jc w:val="both"/>
        <w:rPr>
          <w:rFonts w:cs="Arial"/>
        </w:rPr>
      </w:pPr>
      <w:r>
        <w:rPr>
          <w:rFonts w:cs="Arial"/>
        </w:rPr>
        <w:lastRenderedPageBreak/>
        <w:t>Esta parte del suministro contempla:</w:t>
      </w:r>
    </w:p>
    <w:p w:rsidR="00D12BB1" w:rsidRPr="00391C9F" w:rsidRDefault="00D12BB1" w:rsidP="00D12BB1">
      <w:pPr>
        <w:numPr>
          <w:ilvl w:val="0"/>
          <w:numId w:val="22"/>
        </w:numPr>
        <w:tabs>
          <w:tab w:val="clear" w:pos="1120"/>
          <w:tab w:val="num" w:pos="360"/>
        </w:tabs>
        <w:spacing w:after="0" w:line="360" w:lineRule="auto"/>
        <w:ind w:left="360" w:hanging="400"/>
        <w:jc w:val="both"/>
        <w:rPr>
          <w:rFonts w:cs="Arial"/>
        </w:rPr>
      </w:pPr>
      <w:r w:rsidRPr="00391C9F">
        <w:rPr>
          <w:rFonts w:cs="Arial"/>
        </w:rPr>
        <w:t>El suministro, instalación y puesta en marcha de los antedichos elementos (o elementos de eficacia similar orientados al cumplimiento de las condiciones establecidas por Gobierno Vasco para el funcionamiento de los hornos de incineración de cadáveres).</w:t>
      </w:r>
    </w:p>
    <w:p w:rsidR="00D12BB1" w:rsidRPr="00391C9F" w:rsidRDefault="00D12BB1" w:rsidP="00D12BB1">
      <w:pPr>
        <w:numPr>
          <w:ilvl w:val="0"/>
          <w:numId w:val="22"/>
        </w:numPr>
        <w:tabs>
          <w:tab w:val="clear" w:pos="1120"/>
          <w:tab w:val="num" w:pos="360"/>
        </w:tabs>
        <w:spacing w:after="0" w:line="360" w:lineRule="auto"/>
        <w:ind w:left="360" w:hanging="400"/>
        <w:jc w:val="both"/>
        <w:rPr>
          <w:rFonts w:cs="Arial"/>
        </w:rPr>
      </w:pPr>
      <w:r w:rsidRPr="00391C9F">
        <w:rPr>
          <w:rFonts w:eastAsia="Batang" w:cs="Arial"/>
        </w:rPr>
        <w:t>El análisis técnico orientado a la justificación del cumplimiento de la condición de que el tiempo de residencia de los gases en la cámara de postcombustión es de, al menos, 2 segundos (en función de las características de los hornos: geometría, dimensiones de las cámaras y recorrido de los gases a través de las mismas)</w:t>
      </w:r>
    </w:p>
    <w:p w:rsidR="00D12BB1" w:rsidRPr="000F2AF1" w:rsidRDefault="00D12BB1" w:rsidP="00D12BB1">
      <w:pPr>
        <w:spacing w:line="360" w:lineRule="auto"/>
        <w:jc w:val="both"/>
        <w:rPr>
          <w:rFonts w:cs="Arial"/>
          <w:sz w:val="8"/>
          <w:szCs w:val="8"/>
        </w:rPr>
      </w:pPr>
    </w:p>
    <w:p w:rsidR="00D12BB1" w:rsidRPr="00926CC3" w:rsidRDefault="00D12BB1" w:rsidP="00D12BB1">
      <w:pPr>
        <w:numPr>
          <w:ilvl w:val="0"/>
          <w:numId w:val="6"/>
        </w:numPr>
        <w:tabs>
          <w:tab w:val="clear" w:pos="720"/>
          <w:tab w:val="num" w:pos="360"/>
        </w:tabs>
        <w:spacing w:after="120" w:line="360" w:lineRule="auto"/>
        <w:ind w:left="360"/>
        <w:rPr>
          <w:rFonts w:cs="Arial"/>
          <w:b/>
          <w:u w:val="single"/>
        </w:rPr>
      </w:pPr>
      <w:r w:rsidRPr="00926CC3">
        <w:rPr>
          <w:rFonts w:cs="Arial"/>
          <w:b/>
          <w:u w:val="single"/>
        </w:rPr>
        <w:t xml:space="preserve">FORMACIÓN INICIAL DE OPERARIOS </w:t>
      </w:r>
    </w:p>
    <w:p w:rsidR="00D12BB1" w:rsidRDefault="00D12BB1" w:rsidP="00D12BB1">
      <w:pPr>
        <w:jc w:val="both"/>
        <w:rPr>
          <w:rFonts w:cs="Arial"/>
        </w:rPr>
      </w:pPr>
      <w:r>
        <w:rPr>
          <w:rFonts w:cs="Arial"/>
        </w:rPr>
        <w:t>El suministro objeto del contrato incluye la formación inicial de los operarios</w:t>
      </w:r>
      <w:r w:rsidRPr="00391C9F">
        <w:rPr>
          <w:rFonts w:cs="Arial"/>
        </w:rPr>
        <w:t>.</w:t>
      </w:r>
    </w:p>
    <w:p w:rsidR="00D12BB1" w:rsidRDefault="00D12BB1" w:rsidP="00D12BB1">
      <w:pPr>
        <w:spacing w:after="120" w:line="360" w:lineRule="auto"/>
        <w:jc w:val="both"/>
        <w:rPr>
          <w:rFonts w:cs="Arial"/>
        </w:rPr>
      </w:pPr>
      <w:r>
        <w:rPr>
          <w:rFonts w:cs="Arial"/>
        </w:rPr>
        <w:t>Dicha formación inicial estará orientada a trasladar a los operarios las pautas necesarias en cuanto al funcionamiento y correcto uso/mantenimiento interno:</w:t>
      </w:r>
    </w:p>
    <w:p w:rsidR="00D12BB1" w:rsidRPr="00391C9F" w:rsidRDefault="00D12BB1" w:rsidP="00D12BB1">
      <w:pPr>
        <w:numPr>
          <w:ilvl w:val="0"/>
          <w:numId w:val="15"/>
        </w:numPr>
        <w:tabs>
          <w:tab w:val="clear" w:pos="1113"/>
          <w:tab w:val="num" w:pos="360"/>
        </w:tabs>
        <w:spacing w:after="0" w:line="360" w:lineRule="auto"/>
        <w:ind w:left="360" w:hanging="360"/>
        <w:rPr>
          <w:rFonts w:cs="Arial"/>
        </w:rPr>
      </w:pPr>
      <w:r w:rsidRPr="00391C9F">
        <w:rPr>
          <w:rFonts w:cs="Arial"/>
        </w:rPr>
        <w:t>Del sistema de depuración.</w:t>
      </w:r>
    </w:p>
    <w:p w:rsidR="00D12BB1" w:rsidRPr="00391C9F" w:rsidRDefault="00D12BB1" w:rsidP="00D12BB1">
      <w:pPr>
        <w:numPr>
          <w:ilvl w:val="0"/>
          <w:numId w:val="15"/>
        </w:numPr>
        <w:tabs>
          <w:tab w:val="clear" w:pos="1113"/>
          <w:tab w:val="num" w:pos="360"/>
        </w:tabs>
        <w:spacing w:after="120" w:line="360" w:lineRule="auto"/>
        <w:ind w:left="360" w:hanging="360"/>
        <w:jc w:val="both"/>
        <w:rPr>
          <w:rFonts w:cs="Arial"/>
        </w:rPr>
      </w:pPr>
      <w:r w:rsidRPr="00391C9F">
        <w:rPr>
          <w:rFonts w:cs="Arial"/>
        </w:rPr>
        <w:t xml:space="preserve">De los elementos de monitorización/control instalados  en los hornos de incineración de cadáveres para el cumplimiento de las condiciones de funcionamiento de la instalación requeridas desde Gobierno Vasco. </w:t>
      </w:r>
    </w:p>
    <w:p w:rsidR="00D12BB1" w:rsidRDefault="00D12BB1" w:rsidP="00D12BB1">
      <w:pPr>
        <w:spacing w:after="120" w:line="360" w:lineRule="auto"/>
        <w:jc w:val="both"/>
        <w:rPr>
          <w:rFonts w:cs="Arial"/>
        </w:rPr>
      </w:pPr>
      <w:r w:rsidRPr="00391C9F">
        <w:rPr>
          <w:rFonts w:cs="Arial"/>
        </w:rPr>
        <w:t>En este sentido, la oferta</w:t>
      </w:r>
      <w:r>
        <w:rPr>
          <w:rFonts w:cs="Arial"/>
        </w:rPr>
        <w:t xml:space="preserve"> técnica (SOBRE B)</w:t>
      </w:r>
      <w:r w:rsidRPr="00391C9F">
        <w:rPr>
          <w:rFonts w:cs="Arial"/>
        </w:rPr>
        <w:t xml:space="preserve"> debe incluir específicamente información relativa a cómo</w:t>
      </w:r>
      <w:r>
        <w:rPr>
          <w:rFonts w:cs="Arial"/>
        </w:rPr>
        <w:t xml:space="preserve"> se impartirá dicha formación (</w:t>
      </w:r>
      <w:r w:rsidRPr="00391C9F">
        <w:rPr>
          <w:rFonts w:cs="Arial"/>
        </w:rPr>
        <w:t xml:space="preserve">por ejemplo: formación inicial </w:t>
      </w:r>
      <w:r w:rsidRPr="00391C9F">
        <w:rPr>
          <w:rFonts w:cs="Arial"/>
          <w:i/>
        </w:rPr>
        <w:t>“in situ”</w:t>
      </w:r>
      <w:r>
        <w:rPr>
          <w:rFonts w:cs="Arial"/>
          <w:i/>
        </w:rPr>
        <w:t xml:space="preserve"> </w:t>
      </w:r>
      <w:r w:rsidRPr="00391C9F">
        <w:rPr>
          <w:rFonts w:cs="Arial"/>
        </w:rPr>
        <w:t>a los operarios, atención / tutela del funcionamiento durante un periodo determinado tras el proceso de puesta en marcha, etc.).</w:t>
      </w:r>
    </w:p>
    <w:p w:rsidR="00D12BB1" w:rsidRPr="00683616" w:rsidRDefault="00D12BB1" w:rsidP="00D12BB1">
      <w:pPr>
        <w:numPr>
          <w:ilvl w:val="0"/>
          <w:numId w:val="6"/>
        </w:numPr>
        <w:tabs>
          <w:tab w:val="clear" w:pos="720"/>
          <w:tab w:val="num" w:pos="360"/>
        </w:tabs>
        <w:spacing w:before="720" w:after="120" w:line="360" w:lineRule="auto"/>
        <w:ind w:left="357" w:hanging="357"/>
        <w:jc w:val="both"/>
        <w:rPr>
          <w:b/>
          <w:u w:val="single"/>
          <w:lang w:val="es-ES_tradnl"/>
        </w:rPr>
      </w:pPr>
      <w:r w:rsidRPr="00683616">
        <w:rPr>
          <w:b/>
          <w:u w:val="single"/>
          <w:lang w:val="es-ES_tradnl"/>
        </w:rPr>
        <w:t xml:space="preserve">IDENTIFICACION DE OTRAS ACTUACIONES REQUERIDAS PARA LA PUESTA EN MARCHA EFECTIVA DE LA INSTALACIÓN (A ACOMETER POR TERCERAS PARTES AJENAS A LA EMPRESA ADJUDICATARIA). </w:t>
      </w:r>
    </w:p>
    <w:p w:rsidR="00D12BB1" w:rsidRPr="00391C9F" w:rsidRDefault="00D12BB1" w:rsidP="00D12BB1">
      <w:pPr>
        <w:spacing w:after="120" w:line="360" w:lineRule="auto"/>
        <w:jc w:val="both"/>
        <w:rPr>
          <w:lang w:val="es-ES_tradnl"/>
        </w:rPr>
      </w:pPr>
      <w:r w:rsidRPr="00391C9F">
        <w:rPr>
          <w:lang w:val="es-ES_tradnl"/>
        </w:rPr>
        <w:t>Las empresas licitadoras identificarán en detalle la totalidad de otras actuaciones necesarias para la puesta en marcha efectiva de la instalación: actuaciones no identificadas a lo largo del presente Pliego Técnico, que son imprescindibles para la puesta en marcha efectiva de la instalación y que (a priori) deben ser acometidas por terceras partes</w:t>
      </w:r>
      <w:r>
        <w:rPr>
          <w:lang w:val="es-ES_tradnl"/>
        </w:rPr>
        <w:t xml:space="preserve"> ajenas a la empresa </w:t>
      </w:r>
      <w:r>
        <w:rPr>
          <w:lang w:val="es-ES_tradnl"/>
        </w:rPr>
        <w:lastRenderedPageBreak/>
        <w:t>adjudicataria</w:t>
      </w:r>
      <w:r w:rsidRPr="00391C9F">
        <w:rPr>
          <w:lang w:val="es-ES_tradnl"/>
        </w:rPr>
        <w:t xml:space="preserve">. En dicha identificación se especificará además (en su caso) la categoría / cualificación / tipología de la empresa que debe acometer cada actuación. </w:t>
      </w:r>
    </w:p>
    <w:p w:rsidR="00D12BB1" w:rsidRPr="00391C9F" w:rsidRDefault="00D12BB1" w:rsidP="00D12BB1">
      <w:pPr>
        <w:spacing w:line="360" w:lineRule="auto"/>
        <w:jc w:val="both"/>
        <w:rPr>
          <w:lang w:val="es-ES_tradnl"/>
        </w:rPr>
      </w:pPr>
      <w:r w:rsidRPr="00391C9F">
        <w:rPr>
          <w:lang w:val="es-ES_tradnl"/>
        </w:rPr>
        <w:t>Pueden ser actuaciones del tipo siguiente:</w:t>
      </w:r>
    </w:p>
    <w:p w:rsidR="00D12BB1" w:rsidRPr="00391C9F" w:rsidRDefault="00D12BB1" w:rsidP="00D12BB1">
      <w:pPr>
        <w:numPr>
          <w:ilvl w:val="0"/>
          <w:numId w:val="16"/>
        </w:numPr>
        <w:tabs>
          <w:tab w:val="clear" w:pos="1063"/>
          <w:tab w:val="num" w:pos="240"/>
        </w:tabs>
        <w:spacing w:after="0" w:line="360" w:lineRule="auto"/>
        <w:ind w:left="240" w:hanging="240"/>
        <w:jc w:val="both"/>
        <w:rPr>
          <w:lang w:val="es-ES_tradnl"/>
        </w:rPr>
      </w:pPr>
      <w:r w:rsidRPr="00391C9F">
        <w:rPr>
          <w:lang w:val="es-ES_tradnl"/>
        </w:rPr>
        <w:t>Legalizaciones ante el órgano competente en materia de Industria de:</w:t>
      </w:r>
    </w:p>
    <w:p w:rsidR="00D12BB1" w:rsidRPr="00391C9F" w:rsidRDefault="00D12BB1" w:rsidP="00D12BB1">
      <w:pPr>
        <w:numPr>
          <w:ilvl w:val="0"/>
          <w:numId w:val="17"/>
        </w:numPr>
        <w:tabs>
          <w:tab w:val="clear" w:pos="1060"/>
          <w:tab w:val="num" w:pos="600"/>
        </w:tabs>
        <w:spacing w:after="0" w:line="360" w:lineRule="auto"/>
        <w:ind w:left="600" w:hanging="360"/>
        <w:jc w:val="both"/>
        <w:rPr>
          <w:lang w:val="es-ES_tradnl"/>
        </w:rPr>
      </w:pPr>
      <w:r w:rsidRPr="00391C9F">
        <w:rPr>
          <w:lang w:val="es-ES_tradnl"/>
        </w:rPr>
        <w:t xml:space="preserve">Nuevos equipos sometidos a reglamentos específicos de seguridad industrial (por ejemplo, equipos compresores). </w:t>
      </w:r>
    </w:p>
    <w:p w:rsidR="00D12BB1" w:rsidRPr="00391C9F" w:rsidRDefault="00D12BB1" w:rsidP="00D12BB1">
      <w:pPr>
        <w:numPr>
          <w:ilvl w:val="0"/>
          <w:numId w:val="17"/>
        </w:numPr>
        <w:tabs>
          <w:tab w:val="clear" w:pos="1060"/>
          <w:tab w:val="num" w:pos="600"/>
        </w:tabs>
        <w:spacing w:after="0" w:line="360" w:lineRule="auto"/>
        <w:ind w:left="600" w:hanging="360"/>
        <w:jc w:val="both"/>
        <w:rPr>
          <w:lang w:val="es-ES_tradnl"/>
        </w:rPr>
      </w:pPr>
      <w:r w:rsidRPr="00391C9F">
        <w:rPr>
          <w:lang w:val="es-ES_tradnl"/>
        </w:rPr>
        <w:t>Modificaciones de instalaciones sometidas a reglamentos específicos de seguridad industrial (por ejemplo, modificaciones en la instalación de baja tensión)</w:t>
      </w:r>
    </w:p>
    <w:p w:rsidR="00D12BB1" w:rsidRPr="00391C9F" w:rsidRDefault="00D12BB1" w:rsidP="00D12BB1">
      <w:pPr>
        <w:numPr>
          <w:ilvl w:val="0"/>
          <w:numId w:val="16"/>
        </w:numPr>
        <w:tabs>
          <w:tab w:val="clear" w:pos="1063"/>
          <w:tab w:val="num" w:pos="240"/>
        </w:tabs>
        <w:spacing w:after="0" w:line="360" w:lineRule="auto"/>
        <w:ind w:left="240" w:hanging="240"/>
        <w:jc w:val="both"/>
        <w:rPr>
          <w:lang w:val="es-ES_tradnl"/>
        </w:rPr>
      </w:pPr>
      <w:r w:rsidRPr="00391C9F">
        <w:rPr>
          <w:lang w:val="es-ES_tradnl"/>
        </w:rPr>
        <w:t>Conexión eléctrica a cuadro general de alimentación del cementerio.</w:t>
      </w:r>
    </w:p>
    <w:p w:rsidR="00D12BB1" w:rsidRPr="00391C9F" w:rsidRDefault="00D12BB1" w:rsidP="00D12BB1">
      <w:pPr>
        <w:numPr>
          <w:ilvl w:val="0"/>
          <w:numId w:val="16"/>
        </w:numPr>
        <w:tabs>
          <w:tab w:val="clear" w:pos="1063"/>
          <w:tab w:val="num" w:pos="240"/>
        </w:tabs>
        <w:spacing w:after="0" w:line="360" w:lineRule="auto"/>
        <w:ind w:left="240" w:hanging="240"/>
        <w:jc w:val="both"/>
        <w:rPr>
          <w:lang w:val="es-ES_tradnl"/>
        </w:rPr>
      </w:pPr>
      <w:r w:rsidRPr="00391C9F">
        <w:rPr>
          <w:lang w:val="es-ES_tradnl"/>
        </w:rPr>
        <w:t xml:space="preserve">Obtención del Informe de ECA inicial (incluyendo la caracterización analítica, una vez que el sistema de depuración de emisiones esté en funcionamiento). </w:t>
      </w:r>
    </w:p>
    <w:p w:rsidR="00D12BB1" w:rsidRDefault="00D12BB1" w:rsidP="00D12BB1">
      <w:pPr>
        <w:numPr>
          <w:ilvl w:val="0"/>
          <w:numId w:val="16"/>
        </w:numPr>
        <w:tabs>
          <w:tab w:val="clear" w:pos="1063"/>
          <w:tab w:val="num" w:pos="240"/>
        </w:tabs>
        <w:spacing w:after="0" w:line="360" w:lineRule="auto"/>
        <w:ind w:left="240" w:hanging="240"/>
        <w:jc w:val="both"/>
        <w:rPr>
          <w:lang w:val="es-ES_tradnl"/>
        </w:rPr>
      </w:pPr>
      <w:r w:rsidRPr="00391C9F">
        <w:rPr>
          <w:lang w:val="es-ES_tradnl"/>
        </w:rPr>
        <w:t>Etc.</w:t>
      </w:r>
    </w:p>
    <w:p w:rsidR="00D12BB1" w:rsidRPr="00391C9F" w:rsidRDefault="00D12BB1" w:rsidP="00D12BB1">
      <w:pPr>
        <w:pStyle w:val="Ttulo2"/>
        <w:shd w:val="clear" w:color="auto" w:fill="D9D9D9"/>
        <w:spacing w:before="720" w:after="360" w:line="240" w:lineRule="exact"/>
        <w:jc w:val="both"/>
        <w:rPr>
          <w:rFonts w:ascii="Calibri" w:hAnsi="Calibri" w:cs="Arial"/>
          <w:i w:val="0"/>
          <w:sz w:val="24"/>
          <w:szCs w:val="24"/>
        </w:rPr>
      </w:pPr>
      <w:r w:rsidRPr="00391C9F">
        <w:rPr>
          <w:rFonts w:ascii="Calibri" w:hAnsi="Calibri" w:cs="Arial"/>
          <w:i w:val="0"/>
          <w:sz w:val="24"/>
          <w:szCs w:val="24"/>
        </w:rPr>
        <w:t>IV. PLAZO DEL SUMINISTRO</w:t>
      </w:r>
    </w:p>
    <w:p w:rsidR="00D12BB1" w:rsidRPr="00391C9F" w:rsidRDefault="00D12BB1" w:rsidP="00D12BB1">
      <w:pPr>
        <w:spacing w:line="360" w:lineRule="auto"/>
        <w:jc w:val="both"/>
        <w:rPr>
          <w:rFonts w:cs="Arial"/>
        </w:rPr>
      </w:pPr>
      <w:r w:rsidRPr="00391C9F">
        <w:rPr>
          <w:rFonts w:cs="Arial"/>
        </w:rPr>
        <w:t xml:space="preserve">El plazo máximo de suministro de lo contemplado en el presente Pliego será de </w:t>
      </w:r>
      <w:r w:rsidRPr="00391C9F">
        <w:rPr>
          <w:rFonts w:cs="Arial"/>
          <w:b/>
        </w:rPr>
        <w:t xml:space="preserve">4 meses </w:t>
      </w:r>
      <w:r w:rsidRPr="00391C9F">
        <w:rPr>
          <w:rFonts w:cs="Arial"/>
          <w:b/>
          <w:i/>
        </w:rPr>
        <w:t>“operativos”</w:t>
      </w:r>
      <w:r w:rsidRPr="00391C9F">
        <w:rPr>
          <w:rFonts w:cs="Arial"/>
        </w:rPr>
        <w:t xml:space="preserve"> desde la formalización del contrato (entendiéndose agosto como mes </w:t>
      </w:r>
      <w:r w:rsidRPr="00391C9F">
        <w:rPr>
          <w:rFonts w:cs="Arial"/>
          <w:i/>
        </w:rPr>
        <w:t xml:space="preserve">“no operativo”). </w:t>
      </w:r>
    </w:p>
    <w:p w:rsidR="00D12BB1" w:rsidRPr="00391C9F" w:rsidRDefault="00D12BB1" w:rsidP="00D12BB1">
      <w:pPr>
        <w:spacing w:line="360" w:lineRule="auto"/>
        <w:jc w:val="both"/>
        <w:rPr>
          <w:rFonts w:cs="Arial"/>
        </w:rPr>
      </w:pPr>
      <w:r w:rsidRPr="00391C9F">
        <w:rPr>
          <w:rFonts w:cs="Arial"/>
        </w:rPr>
        <w:t xml:space="preserve">Las ofertas presentadas deberán incluir un cronograma detallado que contemple el plazo global y, al menos, los siguientes plazos parciales: </w:t>
      </w:r>
    </w:p>
    <w:p w:rsidR="00D12BB1" w:rsidRPr="00391C9F" w:rsidRDefault="00D12BB1" w:rsidP="00D12BB1">
      <w:pPr>
        <w:numPr>
          <w:ilvl w:val="0"/>
          <w:numId w:val="19"/>
        </w:numPr>
        <w:spacing w:after="0" w:line="360" w:lineRule="auto"/>
        <w:jc w:val="both"/>
        <w:rPr>
          <w:rFonts w:cs="Arial"/>
        </w:rPr>
      </w:pPr>
      <w:r w:rsidRPr="00391C9F">
        <w:rPr>
          <w:rFonts w:cs="Arial"/>
        </w:rPr>
        <w:t xml:space="preserve">Plazo de diseño y fabricación del sistema de depuración de emisiones. </w:t>
      </w:r>
    </w:p>
    <w:p w:rsidR="00D12BB1" w:rsidRPr="00391C9F" w:rsidRDefault="00D12BB1" w:rsidP="00D12BB1">
      <w:pPr>
        <w:numPr>
          <w:ilvl w:val="0"/>
          <w:numId w:val="19"/>
        </w:numPr>
        <w:spacing w:after="0" w:line="360" w:lineRule="auto"/>
        <w:jc w:val="both"/>
        <w:rPr>
          <w:rFonts w:cs="Arial"/>
        </w:rPr>
      </w:pPr>
      <w:r w:rsidRPr="00391C9F">
        <w:rPr>
          <w:rFonts w:cs="Arial"/>
        </w:rPr>
        <w:t xml:space="preserve">Plazo para la instalación de los sistemas de monitorización y control en los hornos de incineración de cadáveres. </w:t>
      </w:r>
    </w:p>
    <w:p w:rsidR="00D12BB1" w:rsidRPr="00391C9F" w:rsidRDefault="00D12BB1" w:rsidP="00D12BB1">
      <w:pPr>
        <w:numPr>
          <w:ilvl w:val="0"/>
          <w:numId w:val="19"/>
        </w:numPr>
        <w:spacing w:after="0" w:line="360" w:lineRule="auto"/>
        <w:jc w:val="both"/>
        <w:rPr>
          <w:rFonts w:cs="Arial"/>
        </w:rPr>
      </w:pPr>
      <w:r w:rsidRPr="00391C9F">
        <w:rPr>
          <w:rFonts w:cs="Arial"/>
        </w:rPr>
        <w:t xml:space="preserve">Plazo de ejecución de las obras de acondicionamiento previas a la recepción de equipos. </w:t>
      </w:r>
    </w:p>
    <w:p w:rsidR="00D12BB1" w:rsidRPr="00391C9F" w:rsidRDefault="00D12BB1" w:rsidP="00D12BB1">
      <w:pPr>
        <w:numPr>
          <w:ilvl w:val="0"/>
          <w:numId w:val="19"/>
        </w:numPr>
        <w:spacing w:after="0" w:line="360" w:lineRule="auto"/>
        <w:jc w:val="both"/>
        <w:rPr>
          <w:rFonts w:cs="Arial"/>
        </w:rPr>
      </w:pPr>
      <w:r w:rsidRPr="00391C9F">
        <w:rPr>
          <w:rFonts w:cs="Arial"/>
        </w:rPr>
        <w:t xml:space="preserve">Plazo para transporte de los equipos del sistema de depuración hasta las instalaciones del cementerio, para recepción </w:t>
      </w:r>
      <w:r w:rsidRPr="00391C9F">
        <w:rPr>
          <w:rFonts w:cs="Arial"/>
          <w:i/>
        </w:rPr>
        <w:t>“in situ”</w:t>
      </w:r>
      <w:r w:rsidRPr="00391C9F">
        <w:rPr>
          <w:rFonts w:cs="Arial"/>
        </w:rPr>
        <w:t xml:space="preserve"> y montaje. </w:t>
      </w:r>
    </w:p>
    <w:p w:rsidR="00D12BB1" w:rsidRPr="00391C9F" w:rsidRDefault="00D12BB1" w:rsidP="00D12BB1">
      <w:pPr>
        <w:numPr>
          <w:ilvl w:val="0"/>
          <w:numId w:val="19"/>
        </w:numPr>
        <w:spacing w:after="0" w:line="360" w:lineRule="auto"/>
        <w:jc w:val="both"/>
        <w:rPr>
          <w:rFonts w:cs="Arial"/>
        </w:rPr>
      </w:pPr>
      <w:r w:rsidRPr="00391C9F">
        <w:rPr>
          <w:rFonts w:cs="Arial"/>
        </w:rPr>
        <w:t xml:space="preserve">Plazo para conexión del sistema de depuración a los hornos de incineración. </w:t>
      </w:r>
    </w:p>
    <w:p w:rsidR="00D12BB1" w:rsidRPr="00391C9F" w:rsidRDefault="00D12BB1" w:rsidP="00D12BB1">
      <w:pPr>
        <w:numPr>
          <w:ilvl w:val="0"/>
          <w:numId w:val="19"/>
        </w:numPr>
        <w:spacing w:after="120" w:line="360" w:lineRule="auto"/>
        <w:jc w:val="both"/>
        <w:rPr>
          <w:rFonts w:cs="Arial"/>
        </w:rPr>
      </w:pPr>
      <w:r w:rsidRPr="00391C9F">
        <w:rPr>
          <w:rFonts w:cs="Arial"/>
        </w:rPr>
        <w:t xml:space="preserve">Plazo para pruebas iniciales y puesta en marcha de la instalación de depuración. </w:t>
      </w:r>
    </w:p>
    <w:p w:rsidR="00D12BB1" w:rsidRPr="00391C9F" w:rsidRDefault="00D12BB1" w:rsidP="00D12BB1">
      <w:pPr>
        <w:spacing w:after="120" w:line="360" w:lineRule="auto"/>
        <w:jc w:val="both"/>
        <w:rPr>
          <w:rFonts w:cs="Arial"/>
        </w:rPr>
      </w:pPr>
      <w:r w:rsidRPr="00391C9F">
        <w:rPr>
          <w:rFonts w:cs="Arial"/>
        </w:rPr>
        <w:lastRenderedPageBreak/>
        <w:t>Asimismo, en la oferta se especificará el periodo previsto de inactividad (parcial y/o total) de la instalación de cremación.</w:t>
      </w:r>
    </w:p>
    <w:p w:rsidR="00D12BB1" w:rsidRPr="00391C9F" w:rsidRDefault="00D12BB1" w:rsidP="00D12BB1">
      <w:pPr>
        <w:pStyle w:val="Ttulo2"/>
        <w:shd w:val="clear" w:color="auto" w:fill="D9D9D9"/>
        <w:spacing w:before="720" w:after="360" w:line="240" w:lineRule="exact"/>
        <w:jc w:val="both"/>
        <w:rPr>
          <w:rFonts w:ascii="Calibri" w:hAnsi="Calibri" w:cs="Arial"/>
          <w:i w:val="0"/>
          <w:sz w:val="24"/>
          <w:szCs w:val="24"/>
        </w:rPr>
      </w:pPr>
      <w:r w:rsidRPr="00391C9F">
        <w:rPr>
          <w:rFonts w:ascii="Calibri" w:hAnsi="Calibri" w:cs="Arial"/>
          <w:i w:val="0"/>
          <w:sz w:val="24"/>
          <w:szCs w:val="24"/>
        </w:rPr>
        <w:t>V. IMPORTE DE LA LICITACIÓN</w:t>
      </w:r>
    </w:p>
    <w:p w:rsidR="00D12BB1" w:rsidRPr="00391C9F" w:rsidRDefault="00D12BB1" w:rsidP="00D12BB1">
      <w:pPr>
        <w:spacing w:line="360" w:lineRule="auto"/>
        <w:jc w:val="both"/>
        <w:rPr>
          <w:rFonts w:cs="Arial"/>
        </w:rPr>
      </w:pPr>
      <w:r w:rsidRPr="00391C9F">
        <w:rPr>
          <w:rFonts w:cs="Arial"/>
        </w:rPr>
        <w:t xml:space="preserve">El precio máximo de licitación es de </w:t>
      </w:r>
      <w:r w:rsidRPr="00391C9F">
        <w:rPr>
          <w:rFonts w:cs="Arial"/>
          <w:b/>
        </w:rPr>
        <w:t>CUATROCIENTOS MIL EUROS (400.000,00 Euros)</w:t>
      </w:r>
      <w:r w:rsidRPr="00391C9F">
        <w:rPr>
          <w:rFonts w:cs="Arial"/>
        </w:rPr>
        <w:t xml:space="preserve">, IVA excluido. </w:t>
      </w:r>
    </w:p>
    <w:p w:rsidR="00D12BB1" w:rsidRPr="00391C9F" w:rsidRDefault="00D12BB1" w:rsidP="00D12BB1"/>
    <w:p w:rsidR="00D12BB1" w:rsidRPr="00391C9F" w:rsidRDefault="00D12BB1" w:rsidP="00D12BB1">
      <w:pPr>
        <w:pStyle w:val="Default"/>
        <w:rPr>
          <w:rFonts w:ascii="Calibri" w:hAnsi="Calibri"/>
          <w:sz w:val="22"/>
          <w:szCs w:val="22"/>
        </w:rPr>
      </w:pPr>
    </w:p>
    <w:p w:rsidR="00D12BB1" w:rsidRPr="00A8757C" w:rsidRDefault="00D12BB1">
      <w:pPr>
        <w:rPr>
          <w:sz w:val="24"/>
          <w:szCs w:val="24"/>
        </w:rPr>
      </w:pPr>
    </w:p>
    <w:sectPr w:rsidR="00D12BB1" w:rsidRPr="00A8757C" w:rsidSect="00A8757C">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CA6" w:rsidRDefault="00886CA6" w:rsidP="00A8757C">
      <w:pPr>
        <w:spacing w:after="0" w:line="240" w:lineRule="auto"/>
      </w:pPr>
      <w:r>
        <w:separator/>
      </w:r>
    </w:p>
  </w:endnote>
  <w:endnote w:type="continuationSeparator" w:id="0">
    <w:p w:rsidR="00886CA6" w:rsidRDefault="00886CA6" w:rsidP="00A875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ill Sans">
    <w:altName w:val="Gill Sans MT"/>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7C" w:rsidRPr="00A8757C" w:rsidRDefault="00A8757C" w:rsidP="00A8757C">
    <w:pPr>
      <w:spacing w:after="0"/>
      <w:jc w:val="center"/>
      <w:rPr>
        <w:rFonts w:ascii="Tahoma" w:hAnsi="Tahoma" w:cs="Tahoma"/>
        <w:sz w:val="12"/>
        <w:szCs w:val="12"/>
      </w:rPr>
    </w:pPr>
    <w:r w:rsidRPr="00A8757C">
      <w:rPr>
        <w:rFonts w:ascii="Tahoma" w:hAnsi="Tahoma" w:cs="Tahoma"/>
        <w:noProof/>
        <w:sz w:val="12"/>
        <w:szCs w:val="12"/>
      </w:rPr>
      <w:t xml:space="preserve">BILBAO ZERBITZUAK-SERVICIOS  </w:t>
    </w:r>
    <w:r w:rsidRPr="00A8757C">
      <w:rPr>
        <w:rFonts w:ascii="Tahoma" w:hAnsi="Tahoma" w:cs="Tahoma"/>
        <w:sz w:val="12"/>
        <w:szCs w:val="12"/>
      </w:rPr>
      <w:t xml:space="preserve"> I.F.K. / C.I.F. Q-48007</w:t>
    </w:r>
    <w:r w:rsidR="00D9385D">
      <w:rPr>
        <w:rFonts w:ascii="Tahoma" w:hAnsi="Tahoma" w:cs="Tahoma"/>
        <w:sz w:val="12"/>
        <w:szCs w:val="12"/>
      </w:rPr>
      <w:t>1</w:t>
    </w:r>
    <w:r w:rsidRPr="00A8757C">
      <w:rPr>
        <w:rFonts w:ascii="Tahoma" w:hAnsi="Tahoma" w:cs="Tahoma"/>
        <w:sz w:val="12"/>
        <w:szCs w:val="12"/>
      </w:rPr>
      <w:t>8A</w:t>
    </w:r>
  </w:p>
  <w:p w:rsidR="00A8757C" w:rsidRPr="00A8757C" w:rsidRDefault="00A8757C" w:rsidP="00A8757C">
    <w:pPr>
      <w:pStyle w:val="Piedepgina"/>
      <w:jc w:val="center"/>
      <w:rPr>
        <w:rFonts w:ascii="Tahoma" w:hAnsi="Tahoma" w:cs="Tahoma"/>
        <w:sz w:val="12"/>
        <w:szCs w:val="12"/>
      </w:rPr>
    </w:pPr>
    <w:proofErr w:type="spellStart"/>
    <w:r w:rsidRPr="00A8757C">
      <w:rPr>
        <w:rFonts w:ascii="Tahoma" w:hAnsi="Tahoma" w:cs="Tahoma"/>
        <w:sz w:val="12"/>
        <w:szCs w:val="12"/>
      </w:rPr>
      <w:t>Santimami</w:t>
    </w:r>
    <w:proofErr w:type="spellEnd"/>
    <w:r w:rsidRPr="00A8757C">
      <w:rPr>
        <w:rFonts w:ascii="Tahoma" w:hAnsi="Tahoma" w:cs="Tahoma"/>
        <w:sz w:val="12"/>
        <w:szCs w:val="12"/>
      </w:rPr>
      <w:t xml:space="preserve"> </w:t>
    </w:r>
    <w:proofErr w:type="spellStart"/>
    <w:r w:rsidRPr="00A8757C">
      <w:rPr>
        <w:rFonts w:ascii="Tahoma" w:hAnsi="Tahoma" w:cs="Tahoma"/>
        <w:sz w:val="12"/>
        <w:szCs w:val="12"/>
      </w:rPr>
      <w:t>Auzoa</w:t>
    </w:r>
    <w:proofErr w:type="spellEnd"/>
    <w:r w:rsidRPr="00A8757C">
      <w:rPr>
        <w:rFonts w:ascii="Tahoma" w:hAnsi="Tahoma" w:cs="Tahoma"/>
        <w:sz w:val="12"/>
        <w:szCs w:val="12"/>
      </w:rPr>
      <w:t xml:space="preserve">, 4 - 48170 </w:t>
    </w:r>
    <w:proofErr w:type="spellStart"/>
    <w:r w:rsidRPr="00A8757C">
      <w:rPr>
        <w:rFonts w:ascii="Tahoma" w:hAnsi="Tahoma" w:cs="Tahoma"/>
        <w:sz w:val="12"/>
        <w:szCs w:val="12"/>
      </w:rPr>
      <w:t>Zamudio</w:t>
    </w:r>
    <w:proofErr w:type="spellEnd"/>
    <w:r w:rsidRPr="00A8757C">
      <w:rPr>
        <w:rFonts w:ascii="Tahoma" w:hAnsi="Tahoma" w:cs="Tahoma"/>
        <w:sz w:val="12"/>
        <w:szCs w:val="12"/>
      </w:rPr>
      <w:t xml:space="preserve"> - Tfno.: 94 4231019 - Fax: 94 453 18 76 E-Mail: </w:t>
    </w:r>
    <w:r w:rsidR="00992373">
      <w:rPr>
        <w:rFonts w:ascii="Tahoma" w:hAnsi="Tahoma" w:cs="Tahoma"/>
        <w:sz w:val="12"/>
        <w:szCs w:val="12"/>
      </w:rPr>
      <w:t>info@zbk.bilbao.net</w:t>
    </w:r>
    <w:r w:rsidR="00992373" w:rsidRPr="00A8757C">
      <w:rPr>
        <w:rFonts w:ascii="Tahoma" w:hAnsi="Tahoma" w:cs="Tahoma"/>
        <w:sz w:val="12"/>
        <w:szCs w:val="1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CA6" w:rsidRDefault="00886CA6" w:rsidP="00A8757C">
      <w:pPr>
        <w:spacing w:after="0" w:line="240" w:lineRule="auto"/>
      </w:pPr>
      <w:r>
        <w:separator/>
      </w:r>
    </w:p>
  </w:footnote>
  <w:footnote w:type="continuationSeparator" w:id="0">
    <w:p w:rsidR="00886CA6" w:rsidRDefault="00886CA6" w:rsidP="00A875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7C" w:rsidRDefault="00A8757C">
    <w:pPr>
      <w:pStyle w:val="Encabezado"/>
    </w:pPr>
    <w:r>
      <w:rPr>
        <w:noProof/>
        <w:lang w:eastAsia="es-ES"/>
      </w:rPr>
      <w:drawing>
        <wp:anchor distT="0" distB="0" distL="114300" distR="114300" simplePos="0" relativeHeight="251659264" behindDoc="0" locked="0" layoutInCell="1" allowOverlap="1">
          <wp:simplePos x="0" y="0"/>
          <wp:positionH relativeFrom="column">
            <wp:posOffset>-506730</wp:posOffset>
          </wp:positionH>
          <wp:positionV relativeFrom="paragraph">
            <wp:posOffset>-1270</wp:posOffset>
          </wp:positionV>
          <wp:extent cx="2670810" cy="884555"/>
          <wp:effectExtent l="19050" t="0" r="0" b="0"/>
          <wp:wrapNone/>
          <wp:docPr id="2" name="1 Imagen" descr="Logo Bilbao Zerbitzu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lbao Zerbitzuak.jpg"/>
                  <pic:cNvPicPr/>
                </pic:nvPicPr>
                <pic:blipFill>
                  <a:blip r:embed="rId1"/>
                  <a:stretch>
                    <a:fillRect/>
                  </a:stretch>
                </pic:blipFill>
                <pic:spPr>
                  <a:xfrm>
                    <a:off x="0" y="0"/>
                    <a:ext cx="2670810" cy="884555"/>
                  </a:xfrm>
                  <a:prstGeom prst="rect">
                    <a:avLst/>
                  </a:prstGeom>
                </pic:spPr>
              </pic:pic>
            </a:graphicData>
          </a:graphic>
        </wp:anchor>
      </w:drawing>
    </w:r>
  </w:p>
  <w:p w:rsidR="00A8757C" w:rsidRDefault="00A8757C">
    <w:pPr>
      <w:pStyle w:val="Encabezado"/>
    </w:pPr>
  </w:p>
  <w:p w:rsidR="00A8757C" w:rsidRDefault="00A8757C">
    <w:pPr>
      <w:pStyle w:val="Encabezado"/>
    </w:pPr>
  </w:p>
  <w:p w:rsidR="00A8757C" w:rsidRDefault="00A8757C">
    <w:pPr>
      <w:pStyle w:val="Encabezado"/>
    </w:pPr>
  </w:p>
  <w:p w:rsidR="00A8757C" w:rsidRDefault="00A8757C">
    <w:pPr>
      <w:pStyle w:val="Encabezado"/>
    </w:pPr>
  </w:p>
  <w:p w:rsidR="00A8757C" w:rsidRDefault="00A8757C">
    <w:pPr>
      <w:pStyle w:val="Encabezado"/>
    </w:pPr>
  </w:p>
  <w:p w:rsidR="00A8757C" w:rsidRDefault="00A8757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7C" w:rsidRDefault="00A8757C">
    <w:pPr>
      <w:pStyle w:val="Encabezado"/>
    </w:pPr>
    <w:r>
      <w:rPr>
        <w:noProof/>
        <w:lang w:eastAsia="es-ES"/>
      </w:rPr>
      <w:drawing>
        <wp:anchor distT="0" distB="0" distL="114300" distR="114300" simplePos="0" relativeHeight="251658240" behindDoc="0" locked="0" layoutInCell="1" allowOverlap="1">
          <wp:simplePos x="0" y="0"/>
          <wp:positionH relativeFrom="column">
            <wp:posOffset>-400357</wp:posOffset>
          </wp:positionH>
          <wp:positionV relativeFrom="paragraph">
            <wp:posOffset>16469</wp:posOffset>
          </wp:positionV>
          <wp:extent cx="2671056" cy="884903"/>
          <wp:effectExtent l="19050" t="0" r="0" b="0"/>
          <wp:wrapNone/>
          <wp:docPr id="1" name="0 Imagen" descr="Logo Bilbao Zerbitzu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lbao Zerbitzuak.jpg"/>
                  <pic:cNvPicPr/>
                </pic:nvPicPr>
                <pic:blipFill>
                  <a:blip r:embed="rId1"/>
                  <a:stretch>
                    <a:fillRect/>
                  </a:stretch>
                </pic:blipFill>
                <pic:spPr>
                  <a:xfrm>
                    <a:off x="0" y="0"/>
                    <a:ext cx="2671056" cy="884903"/>
                  </a:xfrm>
                  <a:prstGeom prst="rect">
                    <a:avLst/>
                  </a:prstGeom>
                </pic:spPr>
              </pic:pic>
            </a:graphicData>
          </a:graphic>
        </wp:anchor>
      </w:drawing>
    </w:r>
  </w:p>
  <w:p w:rsidR="00A8757C" w:rsidRDefault="00A8757C">
    <w:pPr>
      <w:pStyle w:val="Encabezado"/>
    </w:pPr>
  </w:p>
  <w:p w:rsidR="00A8757C" w:rsidRDefault="00A8757C">
    <w:pPr>
      <w:pStyle w:val="Encabezado"/>
    </w:pPr>
  </w:p>
  <w:p w:rsidR="00A8757C" w:rsidRDefault="00A8757C" w:rsidP="00A8757C">
    <w:pPr>
      <w:pStyle w:val="Encabezado"/>
      <w:tabs>
        <w:tab w:val="clear" w:pos="4252"/>
        <w:tab w:val="clear" w:pos="8504"/>
        <w:tab w:val="left" w:pos="4961"/>
      </w:tabs>
    </w:pPr>
    <w:r>
      <w:tab/>
    </w:r>
  </w:p>
  <w:p w:rsidR="00A8757C" w:rsidRDefault="00A8757C">
    <w:pPr>
      <w:pStyle w:val="Encabezado"/>
    </w:pPr>
  </w:p>
  <w:p w:rsidR="00A8757C" w:rsidRDefault="00A8757C">
    <w:pPr>
      <w:pStyle w:val="Encabezado"/>
    </w:pPr>
  </w:p>
  <w:p w:rsidR="00A8757C" w:rsidRDefault="00A8757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41E2"/>
    <w:multiLevelType w:val="hybridMultilevel"/>
    <w:tmpl w:val="5BBA4242"/>
    <w:lvl w:ilvl="0" w:tplc="ACC6A7EE">
      <w:numFmt w:val="bullet"/>
      <w:lvlText w:val="-"/>
      <w:lvlJc w:val="left"/>
      <w:pPr>
        <w:tabs>
          <w:tab w:val="num" w:pos="1113"/>
        </w:tabs>
        <w:ind w:left="1113" w:hanging="363"/>
      </w:pPr>
      <w:rPr>
        <w:rFonts w:ascii="Arial" w:eastAsia="Times New Roman" w:hAnsi="Arial" w:hint="default"/>
      </w:rPr>
    </w:lvl>
    <w:lvl w:ilvl="1" w:tplc="0C0A0003" w:tentative="1">
      <w:start w:val="1"/>
      <w:numFmt w:val="bullet"/>
      <w:lvlText w:val="o"/>
      <w:lvlJc w:val="left"/>
      <w:pPr>
        <w:tabs>
          <w:tab w:val="num" w:pos="1490"/>
        </w:tabs>
        <w:ind w:left="1490" w:hanging="360"/>
      </w:pPr>
      <w:rPr>
        <w:rFonts w:ascii="Courier New" w:hAnsi="Courier New" w:hint="default"/>
      </w:rPr>
    </w:lvl>
    <w:lvl w:ilvl="2" w:tplc="0C0A0005" w:tentative="1">
      <w:start w:val="1"/>
      <w:numFmt w:val="bullet"/>
      <w:lvlText w:val=""/>
      <w:lvlJc w:val="left"/>
      <w:pPr>
        <w:tabs>
          <w:tab w:val="num" w:pos="2210"/>
        </w:tabs>
        <w:ind w:left="2210" w:hanging="360"/>
      </w:pPr>
      <w:rPr>
        <w:rFonts w:ascii="Wingdings" w:hAnsi="Wingdings" w:hint="default"/>
      </w:rPr>
    </w:lvl>
    <w:lvl w:ilvl="3" w:tplc="0C0A0001" w:tentative="1">
      <w:start w:val="1"/>
      <w:numFmt w:val="bullet"/>
      <w:lvlText w:val=""/>
      <w:lvlJc w:val="left"/>
      <w:pPr>
        <w:tabs>
          <w:tab w:val="num" w:pos="2930"/>
        </w:tabs>
        <w:ind w:left="2930" w:hanging="360"/>
      </w:pPr>
      <w:rPr>
        <w:rFonts w:ascii="Symbol" w:hAnsi="Symbol" w:hint="default"/>
      </w:rPr>
    </w:lvl>
    <w:lvl w:ilvl="4" w:tplc="0C0A0003" w:tentative="1">
      <w:start w:val="1"/>
      <w:numFmt w:val="bullet"/>
      <w:lvlText w:val="o"/>
      <w:lvlJc w:val="left"/>
      <w:pPr>
        <w:tabs>
          <w:tab w:val="num" w:pos="3650"/>
        </w:tabs>
        <w:ind w:left="3650" w:hanging="360"/>
      </w:pPr>
      <w:rPr>
        <w:rFonts w:ascii="Courier New" w:hAnsi="Courier New" w:hint="default"/>
      </w:rPr>
    </w:lvl>
    <w:lvl w:ilvl="5" w:tplc="0C0A0005" w:tentative="1">
      <w:start w:val="1"/>
      <w:numFmt w:val="bullet"/>
      <w:lvlText w:val=""/>
      <w:lvlJc w:val="left"/>
      <w:pPr>
        <w:tabs>
          <w:tab w:val="num" w:pos="4370"/>
        </w:tabs>
        <w:ind w:left="4370" w:hanging="360"/>
      </w:pPr>
      <w:rPr>
        <w:rFonts w:ascii="Wingdings" w:hAnsi="Wingdings" w:hint="default"/>
      </w:rPr>
    </w:lvl>
    <w:lvl w:ilvl="6" w:tplc="0C0A0001" w:tentative="1">
      <w:start w:val="1"/>
      <w:numFmt w:val="bullet"/>
      <w:lvlText w:val=""/>
      <w:lvlJc w:val="left"/>
      <w:pPr>
        <w:tabs>
          <w:tab w:val="num" w:pos="5090"/>
        </w:tabs>
        <w:ind w:left="5090" w:hanging="360"/>
      </w:pPr>
      <w:rPr>
        <w:rFonts w:ascii="Symbol" w:hAnsi="Symbol" w:hint="default"/>
      </w:rPr>
    </w:lvl>
    <w:lvl w:ilvl="7" w:tplc="0C0A0003" w:tentative="1">
      <w:start w:val="1"/>
      <w:numFmt w:val="bullet"/>
      <w:lvlText w:val="o"/>
      <w:lvlJc w:val="left"/>
      <w:pPr>
        <w:tabs>
          <w:tab w:val="num" w:pos="5810"/>
        </w:tabs>
        <w:ind w:left="5810" w:hanging="360"/>
      </w:pPr>
      <w:rPr>
        <w:rFonts w:ascii="Courier New" w:hAnsi="Courier New" w:hint="default"/>
      </w:rPr>
    </w:lvl>
    <w:lvl w:ilvl="8" w:tplc="0C0A0005" w:tentative="1">
      <w:start w:val="1"/>
      <w:numFmt w:val="bullet"/>
      <w:lvlText w:val=""/>
      <w:lvlJc w:val="left"/>
      <w:pPr>
        <w:tabs>
          <w:tab w:val="num" w:pos="6530"/>
        </w:tabs>
        <w:ind w:left="6530" w:hanging="360"/>
      </w:pPr>
      <w:rPr>
        <w:rFonts w:ascii="Wingdings" w:hAnsi="Wingdings" w:hint="default"/>
      </w:rPr>
    </w:lvl>
  </w:abstractNum>
  <w:abstractNum w:abstractNumId="1">
    <w:nsid w:val="0D4E0C07"/>
    <w:multiLevelType w:val="hybridMultilevel"/>
    <w:tmpl w:val="4F70CA00"/>
    <w:lvl w:ilvl="0" w:tplc="ACC6A7EE">
      <w:numFmt w:val="bullet"/>
      <w:lvlText w:val="-"/>
      <w:lvlJc w:val="left"/>
      <w:pPr>
        <w:tabs>
          <w:tab w:val="num" w:pos="1063"/>
        </w:tabs>
        <w:ind w:left="1063" w:hanging="363"/>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F0F6BF3"/>
    <w:multiLevelType w:val="hybridMultilevel"/>
    <w:tmpl w:val="12C20750"/>
    <w:lvl w:ilvl="0" w:tplc="A7F6F708">
      <w:start w:val="1"/>
      <w:numFmt w:val="bullet"/>
      <w:lvlText w:val=""/>
      <w:lvlJc w:val="left"/>
      <w:pPr>
        <w:tabs>
          <w:tab w:val="num" w:pos="720"/>
        </w:tabs>
        <w:ind w:left="700" w:hanging="34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473E9B"/>
    <w:multiLevelType w:val="hybridMultilevel"/>
    <w:tmpl w:val="0CB6F332"/>
    <w:lvl w:ilvl="0" w:tplc="A7F6F708">
      <w:start w:val="1"/>
      <w:numFmt w:val="bullet"/>
      <w:lvlText w:val=""/>
      <w:lvlJc w:val="left"/>
      <w:pPr>
        <w:tabs>
          <w:tab w:val="num" w:pos="771"/>
        </w:tabs>
        <w:ind w:left="751" w:hanging="340"/>
      </w:pPr>
      <w:rPr>
        <w:rFonts w:ascii="Wingdings" w:hAnsi="Wingdings" w:hint="default"/>
        <w:color w:val="auto"/>
      </w:rPr>
    </w:lvl>
    <w:lvl w:ilvl="1" w:tplc="0C0A0003" w:tentative="1">
      <w:start w:val="1"/>
      <w:numFmt w:val="bullet"/>
      <w:lvlText w:val="o"/>
      <w:lvlJc w:val="left"/>
      <w:pPr>
        <w:tabs>
          <w:tab w:val="num" w:pos="1491"/>
        </w:tabs>
        <w:ind w:left="1491" w:hanging="360"/>
      </w:pPr>
      <w:rPr>
        <w:rFonts w:ascii="Courier New" w:hAnsi="Courier New" w:hint="default"/>
      </w:rPr>
    </w:lvl>
    <w:lvl w:ilvl="2" w:tplc="0C0A0005" w:tentative="1">
      <w:start w:val="1"/>
      <w:numFmt w:val="bullet"/>
      <w:lvlText w:val=""/>
      <w:lvlJc w:val="left"/>
      <w:pPr>
        <w:tabs>
          <w:tab w:val="num" w:pos="2211"/>
        </w:tabs>
        <w:ind w:left="2211" w:hanging="360"/>
      </w:pPr>
      <w:rPr>
        <w:rFonts w:ascii="Wingdings" w:hAnsi="Wingdings" w:hint="default"/>
      </w:rPr>
    </w:lvl>
    <w:lvl w:ilvl="3" w:tplc="0C0A0001" w:tentative="1">
      <w:start w:val="1"/>
      <w:numFmt w:val="bullet"/>
      <w:lvlText w:val=""/>
      <w:lvlJc w:val="left"/>
      <w:pPr>
        <w:tabs>
          <w:tab w:val="num" w:pos="2931"/>
        </w:tabs>
        <w:ind w:left="2931" w:hanging="360"/>
      </w:pPr>
      <w:rPr>
        <w:rFonts w:ascii="Symbol" w:hAnsi="Symbol" w:hint="default"/>
      </w:rPr>
    </w:lvl>
    <w:lvl w:ilvl="4" w:tplc="0C0A0003" w:tentative="1">
      <w:start w:val="1"/>
      <w:numFmt w:val="bullet"/>
      <w:lvlText w:val="o"/>
      <w:lvlJc w:val="left"/>
      <w:pPr>
        <w:tabs>
          <w:tab w:val="num" w:pos="3651"/>
        </w:tabs>
        <w:ind w:left="3651" w:hanging="360"/>
      </w:pPr>
      <w:rPr>
        <w:rFonts w:ascii="Courier New" w:hAnsi="Courier New" w:hint="default"/>
      </w:rPr>
    </w:lvl>
    <w:lvl w:ilvl="5" w:tplc="0C0A0005" w:tentative="1">
      <w:start w:val="1"/>
      <w:numFmt w:val="bullet"/>
      <w:lvlText w:val=""/>
      <w:lvlJc w:val="left"/>
      <w:pPr>
        <w:tabs>
          <w:tab w:val="num" w:pos="4371"/>
        </w:tabs>
        <w:ind w:left="4371" w:hanging="360"/>
      </w:pPr>
      <w:rPr>
        <w:rFonts w:ascii="Wingdings" w:hAnsi="Wingdings" w:hint="default"/>
      </w:rPr>
    </w:lvl>
    <w:lvl w:ilvl="6" w:tplc="0C0A0001" w:tentative="1">
      <w:start w:val="1"/>
      <w:numFmt w:val="bullet"/>
      <w:lvlText w:val=""/>
      <w:lvlJc w:val="left"/>
      <w:pPr>
        <w:tabs>
          <w:tab w:val="num" w:pos="5091"/>
        </w:tabs>
        <w:ind w:left="5091" w:hanging="360"/>
      </w:pPr>
      <w:rPr>
        <w:rFonts w:ascii="Symbol" w:hAnsi="Symbol" w:hint="default"/>
      </w:rPr>
    </w:lvl>
    <w:lvl w:ilvl="7" w:tplc="0C0A0003" w:tentative="1">
      <w:start w:val="1"/>
      <w:numFmt w:val="bullet"/>
      <w:lvlText w:val="o"/>
      <w:lvlJc w:val="left"/>
      <w:pPr>
        <w:tabs>
          <w:tab w:val="num" w:pos="5811"/>
        </w:tabs>
        <w:ind w:left="5811" w:hanging="360"/>
      </w:pPr>
      <w:rPr>
        <w:rFonts w:ascii="Courier New" w:hAnsi="Courier New" w:hint="default"/>
      </w:rPr>
    </w:lvl>
    <w:lvl w:ilvl="8" w:tplc="0C0A0005" w:tentative="1">
      <w:start w:val="1"/>
      <w:numFmt w:val="bullet"/>
      <w:lvlText w:val=""/>
      <w:lvlJc w:val="left"/>
      <w:pPr>
        <w:tabs>
          <w:tab w:val="num" w:pos="6531"/>
        </w:tabs>
        <w:ind w:left="6531" w:hanging="360"/>
      </w:pPr>
      <w:rPr>
        <w:rFonts w:ascii="Wingdings" w:hAnsi="Wingdings" w:hint="default"/>
      </w:rPr>
    </w:lvl>
  </w:abstractNum>
  <w:abstractNum w:abstractNumId="4">
    <w:nsid w:val="1B984F80"/>
    <w:multiLevelType w:val="hybridMultilevel"/>
    <w:tmpl w:val="2CA063EC"/>
    <w:lvl w:ilvl="0" w:tplc="ACC6A7EE">
      <w:numFmt w:val="bullet"/>
      <w:lvlText w:val="-"/>
      <w:lvlJc w:val="left"/>
      <w:pPr>
        <w:tabs>
          <w:tab w:val="num" w:pos="1120"/>
        </w:tabs>
        <w:ind w:left="1120" w:hanging="363"/>
      </w:pPr>
      <w:rPr>
        <w:rFonts w:ascii="Arial" w:eastAsia="Times New Roman" w:hAnsi="Arial" w:hint="default"/>
      </w:rPr>
    </w:lvl>
    <w:lvl w:ilvl="1" w:tplc="0C0A0003" w:tentative="1">
      <w:start w:val="1"/>
      <w:numFmt w:val="bullet"/>
      <w:lvlText w:val="o"/>
      <w:lvlJc w:val="left"/>
      <w:pPr>
        <w:tabs>
          <w:tab w:val="num" w:pos="1497"/>
        </w:tabs>
        <w:ind w:left="1497" w:hanging="360"/>
      </w:pPr>
      <w:rPr>
        <w:rFonts w:ascii="Courier New" w:hAnsi="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5">
    <w:nsid w:val="27B45923"/>
    <w:multiLevelType w:val="hybridMultilevel"/>
    <w:tmpl w:val="A2F4D6BE"/>
    <w:lvl w:ilvl="0" w:tplc="A7F6F708">
      <w:start w:val="1"/>
      <w:numFmt w:val="bullet"/>
      <w:lvlText w:val=""/>
      <w:lvlJc w:val="left"/>
      <w:pPr>
        <w:tabs>
          <w:tab w:val="num" w:pos="720"/>
        </w:tabs>
        <w:ind w:left="700" w:hanging="34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99E473B"/>
    <w:multiLevelType w:val="hybridMultilevel"/>
    <w:tmpl w:val="C324F24C"/>
    <w:lvl w:ilvl="0" w:tplc="A7F6F708">
      <w:start w:val="1"/>
      <w:numFmt w:val="bullet"/>
      <w:lvlText w:val=""/>
      <w:lvlJc w:val="left"/>
      <w:pPr>
        <w:tabs>
          <w:tab w:val="num" w:pos="720"/>
        </w:tabs>
        <w:ind w:left="700" w:hanging="34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8221CF9"/>
    <w:multiLevelType w:val="hybridMultilevel"/>
    <w:tmpl w:val="8BB2A4F6"/>
    <w:lvl w:ilvl="0" w:tplc="ACC6A7EE">
      <w:numFmt w:val="bullet"/>
      <w:lvlText w:val="-"/>
      <w:lvlJc w:val="left"/>
      <w:pPr>
        <w:tabs>
          <w:tab w:val="num" w:pos="697"/>
        </w:tabs>
        <w:ind w:left="697" w:hanging="363"/>
      </w:pPr>
      <w:rPr>
        <w:rFonts w:ascii="Arial" w:eastAsia="Times New Roman" w:hAnsi="Arial" w:hint="default"/>
      </w:rPr>
    </w:lvl>
    <w:lvl w:ilvl="1" w:tplc="ACC6A7EE">
      <w:numFmt w:val="bullet"/>
      <w:lvlText w:val="-"/>
      <w:lvlJc w:val="left"/>
      <w:pPr>
        <w:tabs>
          <w:tab w:val="num" w:pos="1493"/>
        </w:tabs>
        <w:ind w:left="1493" w:hanging="363"/>
      </w:pPr>
      <w:rPr>
        <w:rFonts w:ascii="Arial" w:eastAsia="Times New Roman" w:hAnsi="Arial" w:hint="default"/>
      </w:rPr>
    </w:lvl>
    <w:lvl w:ilvl="2" w:tplc="0C0A001B" w:tentative="1">
      <w:start w:val="1"/>
      <w:numFmt w:val="lowerRoman"/>
      <w:lvlText w:val="%3."/>
      <w:lvlJc w:val="right"/>
      <w:pPr>
        <w:tabs>
          <w:tab w:val="num" w:pos="2210"/>
        </w:tabs>
        <w:ind w:left="2210" w:hanging="180"/>
      </w:pPr>
      <w:rPr>
        <w:rFonts w:cs="Times New Roman"/>
      </w:rPr>
    </w:lvl>
    <w:lvl w:ilvl="3" w:tplc="0C0A000F" w:tentative="1">
      <w:start w:val="1"/>
      <w:numFmt w:val="decimal"/>
      <w:lvlText w:val="%4."/>
      <w:lvlJc w:val="left"/>
      <w:pPr>
        <w:tabs>
          <w:tab w:val="num" w:pos="2930"/>
        </w:tabs>
        <w:ind w:left="2930" w:hanging="360"/>
      </w:pPr>
      <w:rPr>
        <w:rFonts w:cs="Times New Roman"/>
      </w:rPr>
    </w:lvl>
    <w:lvl w:ilvl="4" w:tplc="0C0A0019" w:tentative="1">
      <w:start w:val="1"/>
      <w:numFmt w:val="lowerLetter"/>
      <w:lvlText w:val="%5."/>
      <w:lvlJc w:val="left"/>
      <w:pPr>
        <w:tabs>
          <w:tab w:val="num" w:pos="3650"/>
        </w:tabs>
        <w:ind w:left="3650" w:hanging="360"/>
      </w:pPr>
      <w:rPr>
        <w:rFonts w:cs="Times New Roman"/>
      </w:rPr>
    </w:lvl>
    <w:lvl w:ilvl="5" w:tplc="0C0A001B" w:tentative="1">
      <w:start w:val="1"/>
      <w:numFmt w:val="lowerRoman"/>
      <w:lvlText w:val="%6."/>
      <w:lvlJc w:val="right"/>
      <w:pPr>
        <w:tabs>
          <w:tab w:val="num" w:pos="4370"/>
        </w:tabs>
        <w:ind w:left="4370" w:hanging="180"/>
      </w:pPr>
      <w:rPr>
        <w:rFonts w:cs="Times New Roman"/>
      </w:rPr>
    </w:lvl>
    <w:lvl w:ilvl="6" w:tplc="0C0A000F" w:tentative="1">
      <w:start w:val="1"/>
      <w:numFmt w:val="decimal"/>
      <w:lvlText w:val="%7."/>
      <w:lvlJc w:val="left"/>
      <w:pPr>
        <w:tabs>
          <w:tab w:val="num" w:pos="5090"/>
        </w:tabs>
        <w:ind w:left="5090" w:hanging="360"/>
      </w:pPr>
      <w:rPr>
        <w:rFonts w:cs="Times New Roman"/>
      </w:rPr>
    </w:lvl>
    <w:lvl w:ilvl="7" w:tplc="0C0A0019" w:tentative="1">
      <w:start w:val="1"/>
      <w:numFmt w:val="lowerLetter"/>
      <w:lvlText w:val="%8."/>
      <w:lvlJc w:val="left"/>
      <w:pPr>
        <w:tabs>
          <w:tab w:val="num" w:pos="5810"/>
        </w:tabs>
        <w:ind w:left="5810" w:hanging="360"/>
      </w:pPr>
      <w:rPr>
        <w:rFonts w:cs="Times New Roman"/>
      </w:rPr>
    </w:lvl>
    <w:lvl w:ilvl="8" w:tplc="0C0A001B" w:tentative="1">
      <w:start w:val="1"/>
      <w:numFmt w:val="lowerRoman"/>
      <w:lvlText w:val="%9."/>
      <w:lvlJc w:val="right"/>
      <w:pPr>
        <w:tabs>
          <w:tab w:val="num" w:pos="6530"/>
        </w:tabs>
        <w:ind w:left="6530" w:hanging="180"/>
      </w:pPr>
      <w:rPr>
        <w:rFonts w:cs="Times New Roman"/>
      </w:rPr>
    </w:lvl>
  </w:abstractNum>
  <w:abstractNum w:abstractNumId="8">
    <w:nsid w:val="3D4B237C"/>
    <w:multiLevelType w:val="hybridMultilevel"/>
    <w:tmpl w:val="FE6E7416"/>
    <w:lvl w:ilvl="0" w:tplc="A7F6F708">
      <w:start w:val="1"/>
      <w:numFmt w:val="bullet"/>
      <w:lvlText w:val=""/>
      <w:lvlJc w:val="left"/>
      <w:pPr>
        <w:tabs>
          <w:tab w:val="num" w:pos="720"/>
        </w:tabs>
        <w:ind w:left="700" w:hanging="34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31C4086"/>
    <w:multiLevelType w:val="hybridMultilevel"/>
    <w:tmpl w:val="1E8A0C0A"/>
    <w:lvl w:ilvl="0" w:tplc="ACC6A7EE">
      <w:numFmt w:val="bullet"/>
      <w:lvlText w:val="-"/>
      <w:lvlJc w:val="left"/>
      <w:pPr>
        <w:tabs>
          <w:tab w:val="num" w:pos="1063"/>
        </w:tabs>
        <w:ind w:left="1063" w:hanging="363"/>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0550E74"/>
    <w:multiLevelType w:val="hybridMultilevel"/>
    <w:tmpl w:val="5CEC4262"/>
    <w:lvl w:ilvl="0" w:tplc="FB8E1E64">
      <w:start w:val="2"/>
      <w:numFmt w:val="bullet"/>
      <w:lvlText w:val="-"/>
      <w:lvlJc w:val="left"/>
      <w:pPr>
        <w:ind w:left="720" w:hanging="360"/>
      </w:pPr>
      <w:rPr>
        <w:rFonts w:ascii="Arial" w:eastAsiaTheme="minorHAns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525839D7"/>
    <w:multiLevelType w:val="hybridMultilevel"/>
    <w:tmpl w:val="4ABC830E"/>
    <w:lvl w:ilvl="0" w:tplc="4830DF00">
      <w:start w:val="6"/>
      <w:numFmt w:val="bullet"/>
      <w:lvlText w:val=""/>
      <w:lvlJc w:val="left"/>
      <w:pPr>
        <w:tabs>
          <w:tab w:val="num" w:pos="1080"/>
        </w:tabs>
        <w:ind w:left="1080" w:hanging="360"/>
      </w:pPr>
      <w:rPr>
        <w:rFonts w:ascii="Symbol" w:eastAsia="Times New Roman"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nsid w:val="528877E4"/>
    <w:multiLevelType w:val="hybridMultilevel"/>
    <w:tmpl w:val="56BCE206"/>
    <w:lvl w:ilvl="0" w:tplc="A7F6F708">
      <w:start w:val="1"/>
      <w:numFmt w:val="bullet"/>
      <w:lvlText w:val=""/>
      <w:lvlJc w:val="left"/>
      <w:pPr>
        <w:tabs>
          <w:tab w:val="num" w:pos="1206"/>
        </w:tabs>
        <w:ind w:left="1186" w:hanging="340"/>
      </w:pPr>
      <w:rPr>
        <w:rFonts w:ascii="Wingdings" w:hAnsi="Wingdings" w:hint="default"/>
        <w:color w:val="auto"/>
      </w:rPr>
    </w:lvl>
    <w:lvl w:ilvl="1" w:tplc="0C0A0019" w:tentative="1">
      <w:start w:val="1"/>
      <w:numFmt w:val="lowerLetter"/>
      <w:lvlText w:val="%2."/>
      <w:lvlJc w:val="left"/>
      <w:pPr>
        <w:tabs>
          <w:tab w:val="num" w:pos="1926"/>
        </w:tabs>
        <w:ind w:left="1926" w:hanging="360"/>
      </w:pPr>
      <w:rPr>
        <w:rFonts w:cs="Times New Roman"/>
      </w:rPr>
    </w:lvl>
    <w:lvl w:ilvl="2" w:tplc="0C0A001B" w:tentative="1">
      <w:start w:val="1"/>
      <w:numFmt w:val="lowerRoman"/>
      <w:lvlText w:val="%3."/>
      <w:lvlJc w:val="right"/>
      <w:pPr>
        <w:tabs>
          <w:tab w:val="num" w:pos="2646"/>
        </w:tabs>
        <w:ind w:left="2646" w:hanging="180"/>
      </w:pPr>
      <w:rPr>
        <w:rFonts w:cs="Times New Roman"/>
      </w:rPr>
    </w:lvl>
    <w:lvl w:ilvl="3" w:tplc="0C0A000F" w:tentative="1">
      <w:start w:val="1"/>
      <w:numFmt w:val="decimal"/>
      <w:lvlText w:val="%4."/>
      <w:lvlJc w:val="left"/>
      <w:pPr>
        <w:tabs>
          <w:tab w:val="num" w:pos="3366"/>
        </w:tabs>
        <w:ind w:left="3366" w:hanging="360"/>
      </w:pPr>
      <w:rPr>
        <w:rFonts w:cs="Times New Roman"/>
      </w:rPr>
    </w:lvl>
    <w:lvl w:ilvl="4" w:tplc="0C0A0019" w:tentative="1">
      <w:start w:val="1"/>
      <w:numFmt w:val="lowerLetter"/>
      <w:lvlText w:val="%5."/>
      <w:lvlJc w:val="left"/>
      <w:pPr>
        <w:tabs>
          <w:tab w:val="num" w:pos="4086"/>
        </w:tabs>
        <w:ind w:left="4086" w:hanging="360"/>
      </w:pPr>
      <w:rPr>
        <w:rFonts w:cs="Times New Roman"/>
      </w:rPr>
    </w:lvl>
    <w:lvl w:ilvl="5" w:tplc="0C0A001B" w:tentative="1">
      <w:start w:val="1"/>
      <w:numFmt w:val="lowerRoman"/>
      <w:lvlText w:val="%6."/>
      <w:lvlJc w:val="right"/>
      <w:pPr>
        <w:tabs>
          <w:tab w:val="num" w:pos="4806"/>
        </w:tabs>
        <w:ind w:left="4806" w:hanging="180"/>
      </w:pPr>
      <w:rPr>
        <w:rFonts w:cs="Times New Roman"/>
      </w:rPr>
    </w:lvl>
    <w:lvl w:ilvl="6" w:tplc="0C0A000F" w:tentative="1">
      <w:start w:val="1"/>
      <w:numFmt w:val="decimal"/>
      <w:lvlText w:val="%7."/>
      <w:lvlJc w:val="left"/>
      <w:pPr>
        <w:tabs>
          <w:tab w:val="num" w:pos="5526"/>
        </w:tabs>
        <w:ind w:left="5526" w:hanging="360"/>
      </w:pPr>
      <w:rPr>
        <w:rFonts w:cs="Times New Roman"/>
      </w:rPr>
    </w:lvl>
    <w:lvl w:ilvl="7" w:tplc="0C0A0019" w:tentative="1">
      <w:start w:val="1"/>
      <w:numFmt w:val="lowerLetter"/>
      <w:lvlText w:val="%8."/>
      <w:lvlJc w:val="left"/>
      <w:pPr>
        <w:tabs>
          <w:tab w:val="num" w:pos="6246"/>
        </w:tabs>
        <w:ind w:left="6246" w:hanging="360"/>
      </w:pPr>
      <w:rPr>
        <w:rFonts w:cs="Times New Roman"/>
      </w:rPr>
    </w:lvl>
    <w:lvl w:ilvl="8" w:tplc="0C0A001B" w:tentative="1">
      <w:start w:val="1"/>
      <w:numFmt w:val="lowerRoman"/>
      <w:lvlText w:val="%9."/>
      <w:lvlJc w:val="right"/>
      <w:pPr>
        <w:tabs>
          <w:tab w:val="num" w:pos="6966"/>
        </w:tabs>
        <w:ind w:left="6966" w:hanging="180"/>
      </w:pPr>
      <w:rPr>
        <w:rFonts w:cs="Times New Roman"/>
      </w:rPr>
    </w:lvl>
  </w:abstractNum>
  <w:abstractNum w:abstractNumId="13">
    <w:nsid w:val="54767F48"/>
    <w:multiLevelType w:val="hybridMultilevel"/>
    <w:tmpl w:val="A42CCC6A"/>
    <w:lvl w:ilvl="0" w:tplc="BAA4D428">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55D23266"/>
    <w:multiLevelType w:val="hybridMultilevel"/>
    <w:tmpl w:val="6968597E"/>
    <w:lvl w:ilvl="0" w:tplc="A7F6F708">
      <w:start w:val="1"/>
      <w:numFmt w:val="bullet"/>
      <w:lvlText w:val=""/>
      <w:lvlJc w:val="left"/>
      <w:pPr>
        <w:tabs>
          <w:tab w:val="num" w:pos="720"/>
        </w:tabs>
        <w:ind w:left="700" w:hanging="34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B021415"/>
    <w:multiLevelType w:val="hybridMultilevel"/>
    <w:tmpl w:val="6B24A6AE"/>
    <w:lvl w:ilvl="0" w:tplc="814CDFA6">
      <w:start w:val="1"/>
      <w:numFmt w:val="decimal"/>
      <w:lvlText w:val="%1."/>
      <w:lvlJc w:val="left"/>
      <w:pPr>
        <w:tabs>
          <w:tab w:val="num" w:pos="1206"/>
        </w:tabs>
        <w:ind w:left="1206" w:hanging="360"/>
      </w:pPr>
      <w:rPr>
        <w:rFonts w:cs="Times New Roman" w:hint="default"/>
      </w:rPr>
    </w:lvl>
    <w:lvl w:ilvl="1" w:tplc="0C0A0019" w:tentative="1">
      <w:start w:val="1"/>
      <w:numFmt w:val="lowerLetter"/>
      <w:lvlText w:val="%2."/>
      <w:lvlJc w:val="left"/>
      <w:pPr>
        <w:tabs>
          <w:tab w:val="num" w:pos="1926"/>
        </w:tabs>
        <w:ind w:left="1926" w:hanging="360"/>
      </w:pPr>
      <w:rPr>
        <w:rFonts w:cs="Times New Roman"/>
      </w:rPr>
    </w:lvl>
    <w:lvl w:ilvl="2" w:tplc="0C0A001B" w:tentative="1">
      <w:start w:val="1"/>
      <w:numFmt w:val="lowerRoman"/>
      <w:lvlText w:val="%3."/>
      <w:lvlJc w:val="right"/>
      <w:pPr>
        <w:tabs>
          <w:tab w:val="num" w:pos="2646"/>
        </w:tabs>
        <w:ind w:left="2646" w:hanging="180"/>
      </w:pPr>
      <w:rPr>
        <w:rFonts w:cs="Times New Roman"/>
      </w:rPr>
    </w:lvl>
    <w:lvl w:ilvl="3" w:tplc="0C0A000F" w:tentative="1">
      <w:start w:val="1"/>
      <w:numFmt w:val="decimal"/>
      <w:lvlText w:val="%4."/>
      <w:lvlJc w:val="left"/>
      <w:pPr>
        <w:tabs>
          <w:tab w:val="num" w:pos="3366"/>
        </w:tabs>
        <w:ind w:left="3366" w:hanging="360"/>
      </w:pPr>
      <w:rPr>
        <w:rFonts w:cs="Times New Roman"/>
      </w:rPr>
    </w:lvl>
    <w:lvl w:ilvl="4" w:tplc="0C0A0019" w:tentative="1">
      <w:start w:val="1"/>
      <w:numFmt w:val="lowerLetter"/>
      <w:lvlText w:val="%5."/>
      <w:lvlJc w:val="left"/>
      <w:pPr>
        <w:tabs>
          <w:tab w:val="num" w:pos="4086"/>
        </w:tabs>
        <w:ind w:left="4086" w:hanging="360"/>
      </w:pPr>
      <w:rPr>
        <w:rFonts w:cs="Times New Roman"/>
      </w:rPr>
    </w:lvl>
    <w:lvl w:ilvl="5" w:tplc="0C0A001B" w:tentative="1">
      <w:start w:val="1"/>
      <w:numFmt w:val="lowerRoman"/>
      <w:lvlText w:val="%6."/>
      <w:lvlJc w:val="right"/>
      <w:pPr>
        <w:tabs>
          <w:tab w:val="num" w:pos="4806"/>
        </w:tabs>
        <w:ind w:left="4806" w:hanging="180"/>
      </w:pPr>
      <w:rPr>
        <w:rFonts w:cs="Times New Roman"/>
      </w:rPr>
    </w:lvl>
    <w:lvl w:ilvl="6" w:tplc="0C0A000F" w:tentative="1">
      <w:start w:val="1"/>
      <w:numFmt w:val="decimal"/>
      <w:lvlText w:val="%7."/>
      <w:lvlJc w:val="left"/>
      <w:pPr>
        <w:tabs>
          <w:tab w:val="num" w:pos="5526"/>
        </w:tabs>
        <w:ind w:left="5526" w:hanging="360"/>
      </w:pPr>
      <w:rPr>
        <w:rFonts w:cs="Times New Roman"/>
      </w:rPr>
    </w:lvl>
    <w:lvl w:ilvl="7" w:tplc="0C0A0019" w:tentative="1">
      <w:start w:val="1"/>
      <w:numFmt w:val="lowerLetter"/>
      <w:lvlText w:val="%8."/>
      <w:lvlJc w:val="left"/>
      <w:pPr>
        <w:tabs>
          <w:tab w:val="num" w:pos="6246"/>
        </w:tabs>
        <w:ind w:left="6246" w:hanging="360"/>
      </w:pPr>
      <w:rPr>
        <w:rFonts w:cs="Times New Roman"/>
      </w:rPr>
    </w:lvl>
    <w:lvl w:ilvl="8" w:tplc="0C0A001B" w:tentative="1">
      <w:start w:val="1"/>
      <w:numFmt w:val="lowerRoman"/>
      <w:lvlText w:val="%9."/>
      <w:lvlJc w:val="right"/>
      <w:pPr>
        <w:tabs>
          <w:tab w:val="num" w:pos="6966"/>
        </w:tabs>
        <w:ind w:left="6966" w:hanging="180"/>
      </w:pPr>
      <w:rPr>
        <w:rFonts w:cs="Times New Roman"/>
      </w:rPr>
    </w:lvl>
  </w:abstractNum>
  <w:abstractNum w:abstractNumId="16">
    <w:nsid w:val="5DC64CEC"/>
    <w:multiLevelType w:val="hybridMultilevel"/>
    <w:tmpl w:val="1C4623C6"/>
    <w:lvl w:ilvl="0" w:tplc="FFFFFFFF">
      <w:start w:val="1"/>
      <w:numFmt w:val="decimal"/>
      <w:lvlText w:val="%1."/>
      <w:lvlJc w:val="left"/>
      <w:pPr>
        <w:tabs>
          <w:tab w:val="num" w:pos="694"/>
        </w:tabs>
        <w:ind w:left="694" w:hanging="360"/>
      </w:pPr>
      <w:rPr>
        <w:rFonts w:cs="Times New Roman" w:hint="default"/>
      </w:rPr>
    </w:lvl>
    <w:lvl w:ilvl="1" w:tplc="ACC6A7EE">
      <w:numFmt w:val="bullet"/>
      <w:lvlText w:val="-"/>
      <w:lvlJc w:val="left"/>
      <w:pPr>
        <w:tabs>
          <w:tab w:val="num" w:pos="1493"/>
        </w:tabs>
        <w:ind w:left="1493" w:hanging="363"/>
      </w:pPr>
      <w:rPr>
        <w:rFonts w:ascii="Arial" w:eastAsia="Times New Roman" w:hAnsi="Arial" w:hint="default"/>
      </w:rPr>
    </w:lvl>
    <w:lvl w:ilvl="2" w:tplc="0C0A001B" w:tentative="1">
      <w:start w:val="1"/>
      <w:numFmt w:val="lowerRoman"/>
      <w:lvlText w:val="%3."/>
      <w:lvlJc w:val="right"/>
      <w:pPr>
        <w:tabs>
          <w:tab w:val="num" w:pos="2210"/>
        </w:tabs>
        <w:ind w:left="2210" w:hanging="180"/>
      </w:pPr>
      <w:rPr>
        <w:rFonts w:cs="Times New Roman"/>
      </w:rPr>
    </w:lvl>
    <w:lvl w:ilvl="3" w:tplc="0C0A000F" w:tentative="1">
      <w:start w:val="1"/>
      <w:numFmt w:val="decimal"/>
      <w:lvlText w:val="%4."/>
      <w:lvlJc w:val="left"/>
      <w:pPr>
        <w:tabs>
          <w:tab w:val="num" w:pos="2930"/>
        </w:tabs>
        <w:ind w:left="2930" w:hanging="360"/>
      </w:pPr>
      <w:rPr>
        <w:rFonts w:cs="Times New Roman"/>
      </w:rPr>
    </w:lvl>
    <w:lvl w:ilvl="4" w:tplc="0C0A0019" w:tentative="1">
      <w:start w:val="1"/>
      <w:numFmt w:val="lowerLetter"/>
      <w:lvlText w:val="%5."/>
      <w:lvlJc w:val="left"/>
      <w:pPr>
        <w:tabs>
          <w:tab w:val="num" w:pos="3650"/>
        </w:tabs>
        <w:ind w:left="3650" w:hanging="360"/>
      </w:pPr>
      <w:rPr>
        <w:rFonts w:cs="Times New Roman"/>
      </w:rPr>
    </w:lvl>
    <w:lvl w:ilvl="5" w:tplc="0C0A001B" w:tentative="1">
      <w:start w:val="1"/>
      <w:numFmt w:val="lowerRoman"/>
      <w:lvlText w:val="%6."/>
      <w:lvlJc w:val="right"/>
      <w:pPr>
        <w:tabs>
          <w:tab w:val="num" w:pos="4370"/>
        </w:tabs>
        <w:ind w:left="4370" w:hanging="180"/>
      </w:pPr>
      <w:rPr>
        <w:rFonts w:cs="Times New Roman"/>
      </w:rPr>
    </w:lvl>
    <w:lvl w:ilvl="6" w:tplc="0C0A000F" w:tentative="1">
      <w:start w:val="1"/>
      <w:numFmt w:val="decimal"/>
      <w:lvlText w:val="%7."/>
      <w:lvlJc w:val="left"/>
      <w:pPr>
        <w:tabs>
          <w:tab w:val="num" w:pos="5090"/>
        </w:tabs>
        <w:ind w:left="5090" w:hanging="360"/>
      </w:pPr>
      <w:rPr>
        <w:rFonts w:cs="Times New Roman"/>
      </w:rPr>
    </w:lvl>
    <w:lvl w:ilvl="7" w:tplc="0C0A0019" w:tentative="1">
      <w:start w:val="1"/>
      <w:numFmt w:val="lowerLetter"/>
      <w:lvlText w:val="%8."/>
      <w:lvlJc w:val="left"/>
      <w:pPr>
        <w:tabs>
          <w:tab w:val="num" w:pos="5810"/>
        </w:tabs>
        <w:ind w:left="5810" w:hanging="360"/>
      </w:pPr>
      <w:rPr>
        <w:rFonts w:cs="Times New Roman"/>
      </w:rPr>
    </w:lvl>
    <w:lvl w:ilvl="8" w:tplc="0C0A001B" w:tentative="1">
      <w:start w:val="1"/>
      <w:numFmt w:val="lowerRoman"/>
      <w:lvlText w:val="%9."/>
      <w:lvlJc w:val="right"/>
      <w:pPr>
        <w:tabs>
          <w:tab w:val="num" w:pos="6530"/>
        </w:tabs>
        <w:ind w:left="6530" w:hanging="180"/>
      </w:pPr>
      <w:rPr>
        <w:rFonts w:cs="Times New Roman"/>
      </w:rPr>
    </w:lvl>
  </w:abstractNum>
  <w:abstractNum w:abstractNumId="17">
    <w:nsid w:val="5E9367D8"/>
    <w:multiLevelType w:val="hybridMultilevel"/>
    <w:tmpl w:val="034A70D2"/>
    <w:lvl w:ilvl="0" w:tplc="9F12F660">
      <w:start w:val="1"/>
      <w:numFmt w:val="upperLetter"/>
      <w:lvlText w:val="%1."/>
      <w:lvlJc w:val="left"/>
      <w:pPr>
        <w:tabs>
          <w:tab w:val="num" w:pos="720"/>
        </w:tabs>
        <w:ind w:left="720" w:hanging="360"/>
      </w:pPr>
      <w:rPr>
        <w:rFonts w:cs="Times New Roman" w:hint="default"/>
      </w:rPr>
    </w:lvl>
    <w:lvl w:ilvl="1" w:tplc="ACC6A7EE">
      <w:numFmt w:val="bullet"/>
      <w:lvlText w:val="-"/>
      <w:lvlJc w:val="left"/>
      <w:pPr>
        <w:tabs>
          <w:tab w:val="num" w:pos="1443"/>
        </w:tabs>
        <w:ind w:left="1443" w:hanging="363"/>
      </w:pPr>
      <w:rPr>
        <w:rFonts w:ascii="Arial" w:eastAsia="Times New Roman" w:hAnsi="Aria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64A7224F"/>
    <w:multiLevelType w:val="hybridMultilevel"/>
    <w:tmpl w:val="CAB042D2"/>
    <w:lvl w:ilvl="0" w:tplc="A7F6F708">
      <w:start w:val="1"/>
      <w:numFmt w:val="bullet"/>
      <w:lvlText w:val=""/>
      <w:lvlJc w:val="left"/>
      <w:pPr>
        <w:tabs>
          <w:tab w:val="num" w:pos="720"/>
        </w:tabs>
        <w:ind w:left="700" w:hanging="34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6730756"/>
    <w:multiLevelType w:val="hybridMultilevel"/>
    <w:tmpl w:val="4DF0665A"/>
    <w:lvl w:ilvl="0" w:tplc="ACC6A7EE">
      <w:numFmt w:val="bullet"/>
      <w:lvlText w:val="-"/>
      <w:lvlJc w:val="left"/>
      <w:pPr>
        <w:tabs>
          <w:tab w:val="num" w:pos="1423"/>
        </w:tabs>
        <w:ind w:left="1423" w:hanging="363"/>
      </w:pPr>
      <w:rPr>
        <w:rFonts w:ascii="Arial" w:eastAsia="Times New Roman" w:hAnsi="Aria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nsid w:val="66BA4108"/>
    <w:multiLevelType w:val="hybridMultilevel"/>
    <w:tmpl w:val="3A0C3BBC"/>
    <w:lvl w:ilvl="0" w:tplc="A7F6F708">
      <w:start w:val="1"/>
      <w:numFmt w:val="bullet"/>
      <w:lvlText w:val=""/>
      <w:lvlJc w:val="left"/>
      <w:pPr>
        <w:tabs>
          <w:tab w:val="num" w:pos="720"/>
        </w:tabs>
        <w:ind w:left="700" w:hanging="34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F4D2768"/>
    <w:multiLevelType w:val="hybridMultilevel"/>
    <w:tmpl w:val="00B43AC2"/>
    <w:lvl w:ilvl="0" w:tplc="FFFFFFFF">
      <w:start w:val="1"/>
      <w:numFmt w:val="decimal"/>
      <w:lvlText w:val="%1."/>
      <w:lvlJc w:val="left"/>
      <w:pPr>
        <w:tabs>
          <w:tab w:val="num" w:pos="694"/>
        </w:tabs>
        <w:ind w:left="694" w:hanging="360"/>
      </w:pPr>
      <w:rPr>
        <w:rFonts w:cs="Times New Roman" w:hint="default"/>
      </w:rPr>
    </w:lvl>
    <w:lvl w:ilvl="1" w:tplc="0C0A0019" w:tentative="1">
      <w:start w:val="1"/>
      <w:numFmt w:val="lowerLetter"/>
      <w:lvlText w:val="%2."/>
      <w:lvlJc w:val="left"/>
      <w:pPr>
        <w:tabs>
          <w:tab w:val="num" w:pos="1490"/>
        </w:tabs>
        <w:ind w:left="1490" w:hanging="360"/>
      </w:pPr>
      <w:rPr>
        <w:rFonts w:cs="Times New Roman"/>
      </w:rPr>
    </w:lvl>
    <w:lvl w:ilvl="2" w:tplc="0C0A001B" w:tentative="1">
      <w:start w:val="1"/>
      <w:numFmt w:val="lowerRoman"/>
      <w:lvlText w:val="%3."/>
      <w:lvlJc w:val="right"/>
      <w:pPr>
        <w:tabs>
          <w:tab w:val="num" w:pos="2210"/>
        </w:tabs>
        <w:ind w:left="2210" w:hanging="180"/>
      </w:pPr>
      <w:rPr>
        <w:rFonts w:cs="Times New Roman"/>
      </w:rPr>
    </w:lvl>
    <w:lvl w:ilvl="3" w:tplc="0C0A000F" w:tentative="1">
      <w:start w:val="1"/>
      <w:numFmt w:val="decimal"/>
      <w:lvlText w:val="%4."/>
      <w:lvlJc w:val="left"/>
      <w:pPr>
        <w:tabs>
          <w:tab w:val="num" w:pos="2930"/>
        </w:tabs>
        <w:ind w:left="2930" w:hanging="360"/>
      </w:pPr>
      <w:rPr>
        <w:rFonts w:cs="Times New Roman"/>
      </w:rPr>
    </w:lvl>
    <w:lvl w:ilvl="4" w:tplc="0C0A0019" w:tentative="1">
      <w:start w:val="1"/>
      <w:numFmt w:val="lowerLetter"/>
      <w:lvlText w:val="%5."/>
      <w:lvlJc w:val="left"/>
      <w:pPr>
        <w:tabs>
          <w:tab w:val="num" w:pos="3650"/>
        </w:tabs>
        <w:ind w:left="3650" w:hanging="360"/>
      </w:pPr>
      <w:rPr>
        <w:rFonts w:cs="Times New Roman"/>
      </w:rPr>
    </w:lvl>
    <w:lvl w:ilvl="5" w:tplc="0C0A001B" w:tentative="1">
      <w:start w:val="1"/>
      <w:numFmt w:val="lowerRoman"/>
      <w:lvlText w:val="%6."/>
      <w:lvlJc w:val="right"/>
      <w:pPr>
        <w:tabs>
          <w:tab w:val="num" w:pos="4370"/>
        </w:tabs>
        <w:ind w:left="4370" w:hanging="180"/>
      </w:pPr>
      <w:rPr>
        <w:rFonts w:cs="Times New Roman"/>
      </w:rPr>
    </w:lvl>
    <w:lvl w:ilvl="6" w:tplc="0C0A000F" w:tentative="1">
      <w:start w:val="1"/>
      <w:numFmt w:val="decimal"/>
      <w:lvlText w:val="%7."/>
      <w:lvlJc w:val="left"/>
      <w:pPr>
        <w:tabs>
          <w:tab w:val="num" w:pos="5090"/>
        </w:tabs>
        <w:ind w:left="5090" w:hanging="360"/>
      </w:pPr>
      <w:rPr>
        <w:rFonts w:cs="Times New Roman"/>
      </w:rPr>
    </w:lvl>
    <w:lvl w:ilvl="7" w:tplc="0C0A0019" w:tentative="1">
      <w:start w:val="1"/>
      <w:numFmt w:val="lowerLetter"/>
      <w:lvlText w:val="%8."/>
      <w:lvlJc w:val="left"/>
      <w:pPr>
        <w:tabs>
          <w:tab w:val="num" w:pos="5810"/>
        </w:tabs>
        <w:ind w:left="5810" w:hanging="360"/>
      </w:pPr>
      <w:rPr>
        <w:rFonts w:cs="Times New Roman"/>
      </w:rPr>
    </w:lvl>
    <w:lvl w:ilvl="8" w:tplc="0C0A001B" w:tentative="1">
      <w:start w:val="1"/>
      <w:numFmt w:val="lowerRoman"/>
      <w:lvlText w:val="%9."/>
      <w:lvlJc w:val="right"/>
      <w:pPr>
        <w:tabs>
          <w:tab w:val="num" w:pos="6530"/>
        </w:tabs>
        <w:ind w:left="6530" w:hanging="180"/>
      </w:pPr>
      <w:rPr>
        <w:rFonts w:cs="Times New Roman"/>
      </w:rPr>
    </w:lvl>
  </w:abstractNum>
  <w:abstractNum w:abstractNumId="22">
    <w:nsid w:val="71E953BC"/>
    <w:multiLevelType w:val="hybridMultilevel"/>
    <w:tmpl w:val="4E186736"/>
    <w:lvl w:ilvl="0" w:tplc="A7F6F708">
      <w:start w:val="1"/>
      <w:numFmt w:val="bullet"/>
      <w:lvlText w:val=""/>
      <w:lvlJc w:val="left"/>
      <w:pPr>
        <w:tabs>
          <w:tab w:val="num" w:pos="1060"/>
        </w:tabs>
        <w:ind w:left="1040" w:hanging="34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7D570B1"/>
    <w:multiLevelType w:val="hybridMultilevel"/>
    <w:tmpl w:val="47FE3136"/>
    <w:lvl w:ilvl="0" w:tplc="FFFFFFFF">
      <w:start w:val="1"/>
      <w:numFmt w:val="decimal"/>
      <w:lvlText w:val="%1."/>
      <w:lvlJc w:val="left"/>
      <w:pPr>
        <w:tabs>
          <w:tab w:val="num" w:pos="694"/>
        </w:tabs>
        <w:ind w:left="694" w:hanging="360"/>
      </w:pPr>
      <w:rPr>
        <w:rFonts w:cs="Times New Roman" w:hint="default"/>
      </w:rPr>
    </w:lvl>
    <w:lvl w:ilvl="1" w:tplc="ACC6A7EE">
      <w:numFmt w:val="bullet"/>
      <w:lvlText w:val="-"/>
      <w:lvlJc w:val="left"/>
      <w:pPr>
        <w:tabs>
          <w:tab w:val="num" w:pos="1493"/>
        </w:tabs>
        <w:ind w:left="1493" w:hanging="363"/>
      </w:pPr>
      <w:rPr>
        <w:rFonts w:ascii="Arial" w:eastAsia="Times New Roman" w:hAnsi="Arial" w:hint="default"/>
      </w:rPr>
    </w:lvl>
    <w:lvl w:ilvl="2" w:tplc="0C0A001B" w:tentative="1">
      <w:start w:val="1"/>
      <w:numFmt w:val="lowerRoman"/>
      <w:lvlText w:val="%3."/>
      <w:lvlJc w:val="right"/>
      <w:pPr>
        <w:tabs>
          <w:tab w:val="num" w:pos="2210"/>
        </w:tabs>
        <w:ind w:left="2210" w:hanging="180"/>
      </w:pPr>
      <w:rPr>
        <w:rFonts w:cs="Times New Roman"/>
      </w:rPr>
    </w:lvl>
    <w:lvl w:ilvl="3" w:tplc="0C0A000F" w:tentative="1">
      <w:start w:val="1"/>
      <w:numFmt w:val="decimal"/>
      <w:lvlText w:val="%4."/>
      <w:lvlJc w:val="left"/>
      <w:pPr>
        <w:tabs>
          <w:tab w:val="num" w:pos="2930"/>
        </w:tabs>
        <w:ind w:left="2930" w:hanging="360"/>
      </w:pPr>
      <w:rPr>
        <w:rFonts w:cs="Times New Roman"/>
      </w:rPr>
    </w:lvl>
    <w:lvl w:ilvl="4" w:tplc="0C0A0019" w:tentative="1">
      <w:start w:val="1"/>
      <w:numFmt w:val="lowerLetter"/>
      <w:lvlText w:val="%5."/>
      <w:lvlJc w:val="left"/>
      <w:pPr>
        <w:tabs>
          <w:tab w:val="num" w:pos="3650"/>
        </w:tabs>
        <w:ind w:left="3650" w:hanging="360"/>
      </w:pPr>
      <w:rPr>
        <w:rFonts w:cs="Times New Roman"/>
      </w:rPr>
    </w:lvl>
    <w:lvl w:ilvl="5" w:tplc="0C0A001B" w:tentative="1">
      <w:start w:val="1"/>
      <w:numFmt w:val="lowerRoman"/>
      <w:lvlText w:val="%6."/>
      <w:lvlJc w:val="right"/>
      <w:pPr>
        <w:tabs>
          <w:tab w:val="num" w:pos="4370"/>
        </w:tabs>
        <w:ind w:left="4370" w:hanging="180"/>
      </w:pPr>
      <w:rPr>
        <w:rFonts w:cs="Times New Roman"/>
      </w:rPr>
    </w:lvl>
    <w:lvl w:ilvl="6" w:tplc="0C0A000F" w:tentative="1">
      <w:start w:val="1"/>
      <w:numFmt w:val="decimal"/>
      <w:lvlText w:val="%7."/>
      <w:lvlJc w:val="left"/>
      <w:pPr>
        <w:tabs>
          <w:tab w:val="num" w:pos="5090"/>
        </w:tabs>
        <w:ind w:left="5090" w:hanging="360"/>
      </w:pPr>
      <w:rPr>
        <w:rFonts w:cs="Times New Roman"/>
      </w:rPr>
    </w:lvl>
    <w:lvl w:ilvl="7" w:tplc="0C0A0019" w:tentative="1">
      <w:start w:val="1"/>
      <w:numFmt w:val="lowerLetter"/>
      <w:lvlText w:val="%8."/>
      <w:lvlJc w:val="left"/>
      <w:pPr>
        <w:tabs>
          <w:tab w:val="num" w:pos="5810"/>
        </w:tabs>
        <w:ind w:left="5810" w:hanging="360"/>
      </w:pPr>
      <w:rPr>
        <w:rFonts w:cs="Times New Roman"/>
      </w:rPr>
    </w:lvl>
    <w:lvl w:ilvl="8" w:tplc="0C0A001B" w:tentative="1">
      <w:start w:val="1"/>
      <w:numFmt w:val="lowerRoman"/>
      <w:lvlText w:val="%9."/>
      <w:lvlJc w:val="right"/>
      <w:pPr>
        <w:tabs>
          <w:tab w:val="num" w:pos="6530"/>
        </w:tabs>
        <w:ind w:left="6530" w:hanging="180"/>
      </w:pPr>
      <w:rPr>
        <w:rFonts w:cs="Times New Roman"/>
      </w:rPr>
    </w:lvl>
  </w:abstractNum>
  <w:abstractNum w:abstractNumId="24">
    <w:nsid w:val="786872EA"/>
    <w:multiLevelType w:val="hybridMultilevel"/>
    <w:tmpl w:val="B8A05924"/>
    <w:lvl w:ilvl="0" w:tplc="ACC6A7EE">
      <w:numFmt w:val="bullet"/>
      <w:lvlText w:val="-"/>
      <w:lvlJc w:val="left"/>
      <w:pPr>
        <w:tabs>
          <w:tab w:val="num" w:pos="697"/>
        </w:tabs>
        <w:ind w:left="697" w:hanging="363"/>
      </w:pPr>
      <w:rPr>
        <w:rFonts w:ascii="Arial" w:eastAsia="Times New Roman" w:hAnsi="Arial" w:hint="default"/>
      </w:rPr>
    </w:lvl>
    <w:lvl w:ilvl="1" w:tplc="ACC6A7EE">
      <w:numFmt w:val="bullet"/>
      <w:lvlText w:val="-"/>
      <w:lvlJc w:val="left"/>
      <w:pPr>
        <w:tabs>
          <w:tab w:val="num" w:pos="1493"/>
        </w:tabs>
        <w:ind w:left="1493" w:hanging="363"/>
      </w:pPr>
      <w:rPr>
        <w:rFonts w:ascii="Arial" w:eastAsia="Times New Roman" w:hAnsi="Arial" w:hint="default"/>
      </w:rPr>
    </w:lvl>
    <w:lvl w:ilvl="2" w:tplc="0C0A001B" w:tentative="1">
      <w:start w:val="1"/>
      <w:numFmt w:val="lowerRoman"/>
      <w:lvlText w:val="%3."/>
      <w:lvlJc w:val="right"/>
      <w:pPr>
        <w:tabs>
          <w:tab w:val="num" w:pos="2210"/>
        </w:tabs>
        <w:ind w:left="2210" w:hanging="180"/>
      </w:pPr>
      <w:rPr>
        <w:rFonts w:cs="Times New Roman"/>
      </w:rPr>
    </w:lvl>
    <w:lvl w:ilvl="3" w:tplc="0C0A000F" w:tentative="1">
      <w:start w:val="1"/>
      <w:numFmt w:val="decimal"/>
      <w:lvlText w:val="%4."/>
      <w:lvlJc w:val="left"/>
      <w:pPr>
        <w:tabs>
          <w:tab w:val="num" w:pos="2930"/>
        </w:tabs>
        <w:ind w:left="2930" w:hanging="360"/>
      </w:pPr>
      <w:rPr>
        <w:rFonts w:cs="Times New Roman"/>
      </w:rPr>
    </w:lvl>
    <w:lvl w:ilvl="4" w:tplc="0C0A0019" w:tentative="1">
      <w:start w:val="1"/>
      <w:numFmt w:val="lowerLetter"/>
      <w:lvlText w:val="%5."/>
      <w:lvlJc w:val="left"/>
      <w:pPr>
        <w:tabs>
          <w:tab w:val="num" w:pos="3650"/>
        </w:tabs>
        <w:ind w:left="3650" w:hanging="360"/>
      </w:pPr>
      <w:rPr>
        <w:rFonts w:cs="Times New Roman"/>
      </w:rPr>
    </w:lvl>
    <w:lvl w:ilvl="5" w:tplc="0C0A001B" w:tentative="1">
      <w:start w:val="1"/>
      <w:numFmt w:val="lowerRoman"/>
      <w:lvlText w:val="%6."/>
      <w:lvlJc w:val="right"/>
      <w:pPr>
        <w:tabs>
          <w:tab w:val="num" w:pos="4370"/>
        </w:tabs>
        <w:ind w:left="4370" w:hanging="180"/>
      </w:pPr>
      <w:rPr>
        <w:rFonts w:cs="Times New Roman"/>
      </w:rPr>
    </w:lvl>
    <w:lvl w:ilvl="6" w:tplc="0C0A000F" w:tentative="1">
      <w:start w:val="1"/>
      <w:numFmt w:val="decimal"/>
      <w:lvlText w:val="%7."/>
      <w:lvlJc w:val="left"/>
      <w:pPr>
        <w:tabs>
          <w:tab w:val="num" w:pos="5090"/>
        </w:tabs>
        <w:ind w:left="5090" w:hanging="360"/>
      </w:pPr>
      <w:rPr>
        <w:rFonts w:cs="Times New Roman"/>
      </w:rPr>
    </w:lvl>
    <w:lvl w:ilvl="7" w:tplc="0C0A0019" w:tentative="1">
      <w:start w:val="1"/>
      <w:numFmt w:val="lowerLetter"/>
      <w:lvlText w:val="%8."/>
      <w:lvlJc w:val="left"/>
      <w:pPr>
        <w:tabs>
          <w:tab w:val="num" w:pos="5810"/>
        </w:tabs>
        <w:ind w:left="5810" w:hanging="360"/>
      </w:pPr>
      <w:rPr>
        <w:rFonts w:cs="Times New Roman"/>
      </w:rPr>
    </w:lvl>
    <w:lvl w:ilvl="8" w:tplc="0C0A001B" w:tentative="1">
      <w:start w:val="1"/>
      <w:numFmt w:val="lowerRoman"/>
      <w:lvlText w:val="%9."/>
      <w:lvlJc w:val="right"/>
      <w:pPr>
        <w:tabs>
          <w:tab w:val="num" w:pos="6530"/>
        </w:tabs>
        <w:ind w:left="6530" w:hanging="180"/>
      </w:pPr>
      <w:rPr>
        <w:rFonts w:cs="Times New Roman"/>
      </w:rPr>
    </w:lvl>
  </w:abstractNum>
  <w:abstractNum w:abstractNumId="25">
    <w:nsid w:val="7ADD3275"/>
    <w:multiLevelType w:val="hybridMultilevel"/>
    <w:tmpl w:val="05A4B84C"/>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7AE73709"/>
    <w:multiLevelType w:val="hybridMultilevel"/>
    <w:tmpl w:val="3C6C4860"/>
    <w:lvl w:ilvl="0" w:tplc="4830DF00">
      <w:start w:val="6"/>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F3C6481"/>
    <w:multiLevelType w:val="hybridMultilevel"/>
    <w:tmpl w:val="EC586A64"/>
    <w:lvl w:ilvl="0" w:tplc="A7F6F708">
      <w:start w:val="1"/>
      <w:numFmt w:val="bullet"/>
      <w:lvlText w:val=""/>
      <w:lvlJc w:val="left"/>
      <w:pPr>
        <w:tabs>
          <w:tab w:val="num" w:pos="720"/>
        </w:tabs>
        <w:ind w:left="700" w:hanging="34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num>
  <w:num w:numId="4">
    <w:abstractNumId w:val="15"/>
  </w:num>
  <w:num w:numId="5">
    <w:abstractNumId w:val="12"/>
  </w:num>
  <w:num w:numId="6">
    <w:abstractNumId w:val="17"/>
  </w:num>
  <w:num w:numId="7">
    <w:abstractNumId w:val="23"/>
  </w:num>
  <w:num w:numId="8">
    <w:abstractNumId w:val="21"/>
  </w:num>
  <w:num w:numId="9">
    <w:abstractNumId w:val="14"/>
  </w:num>
  <w:num w:numId="10">
    <w:abstractNumId w:val="6"/>
  </w:num>
  <w:num w:numId="11">
    <w:abstractNumId w:val="18"/>
  </w:num>
  <w:num w:numId="12">
    <w:abstractNumId w:val="20"/>
  </w:num>
  <w:num w:numId="13">
    <w:abstractNumId w:val="2"/>
  </w:num>
  <w:num w:numId="14">
    <w:abstractNumId w:val="3"/>
  </w:num>
  <w:num w:numId="15">
    <w:abstractNumId w:val="0"/>
  </w:num>
  <w:num w:numId="16">
    <w:abstractNumId w:val="1"/>
  </w:num>
  <w:num w:numId="17">
    <w:abstractNumId w:val="22"/>
  </w:num>
  <w:num w:numId="18">
    <w:abstractNumId w:val="8"/>
  </w:num>
  <w:num w:numId="19">
    <w:abstractNumId w:val="27"/>
  </w:num>
  <w:num w:numId="20">
    <w:abstractNumId w:val="19"/>
  </w:num>
  <w:num w:numId="21">
    <w:abstractNumId w:val="7"/>
  </w:num>
  <w:num w:numId="22">
    <w:abstractNumId w:val="4"/>
  </w:num>
  <w:num w:numId="23">
    <w:abstractNumId w:val="25"/>
  </w:num>
  <w:num w:numId="24">
    <w:abstractNumId w:val="13"/>
  </w:num>
  <w:num w:numId="25">
    <w:abstractNumId w:val="11"/>
  </w:num>
  <w:num w:numId="26">
    <w:abstractNumId w:val="26"/>
  </w:num>
  <w:num w:numId="27">
    <w:abstractNumId w:val="9"/>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186C62"/>
    <w:rsid w:val="000B37DE"/>
    <w:rsid w:val="000C64A7"/>
    <w:rsid w:val="001228A9"/>
    <w:rsid w:val="001369BB"/>
    <w:rsid w:val="00144BCB"/>
    <w:rsid w:val="00145ECD"/>
    <w:rsid w:val="00172195"/>
    <w:rsid w:val="00186C62"/>
    <w:rsid w:val="002A62EC"/>
    <w:rsid w:val="002F30FE"/>
    <w:rsid w:val="00324243"/>
    <w:rsid w:val="00356491"/>
    <w:rsid w:val="0036096E"/>
    <w:rsid w:val="003F653B"/>
    <w:rsid w:val="004A2227"/>
    <w:rsid w:val="00631DA1"/>
    <w:rsid w:val="00646442"/>
    <w:rsid w:val="0067775C"/>
    <w:rsid w:val="006B79FA"/>
    <w:rsid w:val="006F59C8"/>
    <w:rsid w:val="00710500"/>
    <w:rsid w:val="007A3870"/>
    <w:rsid w:val="007A60B5"/>
    <w:rsid w:val="00886CA6"/>
    <w:rsid w:val="0094416F"/>
    <w:rsid w:val="0095685F"/>
    <w:rsid w:val="00971EE4"/>
    <w:rsid w:val="00992373"/>
    <w:rsid w:val="00A55578"/>
    <w:rsid w:val="00A8757C"/>
    <w:rsid w:val="00AD2220"/>
    <w:rsid w:val="00D12BB1"/>
    <w:rsid w:val="00D74AB5"/>
    <w:rsid w:val="00D83FCC"/>
    <w:rsid w:val="00D9385D"/>
    <w:rsid w:val="00E923B3"/>
    <w:rsid w:val="00EF7E7F"/>
    <w:rsid w:val="00F00AD5"/>
    <w:rsid w:val="00F260C8"/>
    <w:rsid w:val="00F414A3"/>
    <w:rsid w:val="00F55CFC"/>
    <w:rsid w:val="00F5615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870"/>
  </w:style>
  <w:style w:type="paragraph" w:styleId="Ttulo1">
    <w:name w:val="heading 1"/>
    <w:basedOn w:val="Normal"/>
    <w:next w:val="Normal"/>
    <w:link w:val="Ttulo1Car"/>
    <w:autoRedefine/>
    <w:uiPriority w:val="99"/>
    <w:qFormat/>
    <w:rsid w:val="00D12BB1"/>
    <w:pPr>
      <w:spacing w:before="240" w:afterLines="200" w:line="360" w:lineRule="auto"/>
      <w:jc w:val="center"/>
      <w:outlineLvl w:val="0"/>
    </w:pPr>
    <w:rPr>
      <w:rFonts w:ascii="Calibri" w:eastAsia="Calibri" w:hAnsi="Calibri" w:cs="Arial"/>
      <w:b/>
      <w:bCs/>
      <w:caps/>
      <w:sz w:val="24"/>
      <w:szCs w:val="24"/>
      <w:u w:val="single"/>
      <w:lang w:val="es-ES_tradnl" w:eastAsia="es-ES"/>
    </w:rPr>
  </w:style>
  <w:style w:type="paragraph" w:styleId="Ttulo2">
    <w:name w:val="heading 2"/>
    <w:basedOn w:val="Normal"/>
    <w:next w:val="Normal"/>
    <w:link w:val="Ttulo2Car"/>
    <w:uiPriority w:val="99"/>
    <w:qFormat/>
    <w:rsid w:val="00D12BB1"/>
    <w:pPr>
      <w:keepNext/>
      <w:spacing w:before="120" w:after="120" w:line="360" w:lineRule="auto"/>
      <w:jc w:val="center"/>
      <w:outlineLvl w:val="1"/>
    </w:pPr>
    <w:rPr>
      <w:rFonts w:ascii="Arial" w:eastAsia="Calibri" w:hAnsi="Arial" w:cs="Times New Roman"/>
      <w:b/>
      <w:i/>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875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8757C"/>
  </w:style>
  <w:style w:type="paragraph" w:styleId="Piedepgina">
    <w:name w:val="footer"/>
    <w:basedOn w:val="Normal"/>
    <w:link w:val="PiedepginaCar"/>
    <w:unhideWhenUsed/>
    <w:rsid w:val="00A875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757C"/>
  </w:style>
  <w:style w:type="paragraph" w:styleId="Textodeglobo">
    <w:name w:val="Balloon Text"/>
    <w:basedOn w:val="Normal"/>
    <w:link w:val="TextodegloboCar"/>
    <w:uiPriority w:val="99"/>
    <w:semiHidden/>
    <w:unhideWhenUsed/>
    <w:rsid w:val="00A875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757C"/>
    <w:rPr>
      <w:rFonts w:ascii="Tahoma" w:hAnsi="Tahoma" w:cs="Tahoma"/>
      <w:sz w:val="16"/>
      <w:szCs w:val="16"/>
    </w:rPr>
  </w:style>
  <w:style w:type="character" w:styleId="Hipervnculo">
    <w:name w:val="Hyperlink"/>
    <w:basedOn w:val="Fuentedeprrafopredeter"/>
    <w:semiHidden/>
    <w:rsid w:val="00A8757C"/>
    <w:rPr>
      <w:color w:val="0000FF"/>
      <w:u w:val="single"/>
    </w:rPr>
  </w:style>
  <w:style w:type="paragraph" w:styleId="Prrafodelista">
    <w:name w:val="List Paragraph"/>
    <w:basedOn w:val="Normal"/>
    <w:uiPriority w:val="34"/>
    <w:qFormat/>
    <w:rsid w:val="007A3870"/>
    <w:pPr>
      <w:ind w:left="720"/>
      <w:contextualSpacing/>
    </w:pPr>
  </w:style>
  <w:style w:type="character" w:customStyle="1" w:styleId="Ttulo1Car">
    <w:name w:val="Título 1 Car"/>
    <w:basedOn w:val="Fuentedeprrafopredeter"/>
    <w:link w:val="Ttulo1"/>
    <w:uiPriority w:val="99"/>
    <w:rsid w:val="00D12BB1"/>
    <w:rPr>
      <w:rFonts w:ascii="Calibri" w:eastAsia="Calibri" w:hAnsi="Calibri" w:cs="Arial"/>
      <w:b/>
      <w:bCs/>
      <w:caps/>
      <w:sz w:val="24"/>
      <w:szCs w:val="24"/>
      <w:u w:val="single"/>
      <w:lang w:val="es-ES_tradnl" w:eastAsia="es-ES"/>
    </w:rPr>
  </w:style>
  <w:style w:type="character" w:customStyle="1" w:styleId="Ttulo2Car">
    <w:name w:val="Título 2 Car"/>
    <w:basedOn w:val="Fuentedeprrafopredeter"/>
    <w:link w:val="Ttulo2"/>
    <w:uiPriority w:val="99"/>
    <w:rsid w:val="00D12BB1"/>
    <w:rPr>
      <w:rFonts w:ascii="Arial" w:eastAsia="Calibri" w:hAnsi="Arial" w:cs="Times New Roman"/>
      <w:b/>
      <w:i/>
      <w:sz w:val="28"/>
      <w:szCs w:val="20"/>
      <w:lang w:val="es-ES_tradnl" w:eastAsia="es-ES"/>
    </w:rPr>
  </w:style>
  <w:style w:type="paragraph" w:styleId="Textoindependiente">
    <w:name w:val="Body Text"/>
    <w:basedOn w:val="Normal"/>
    <w:link w:val="TextoindependienteCar"/>
    <w:uiPriority w:val="99"/>
    <w:semiHidden/>
    <w:rsid w:val="00D12BB1"/>
    <w:pPr>
      <w:spacing w:after="0" w:line="240" w:lineRule="auto"/>
      <w:jc w:val="both"/>
    </w:pPr>
    <w:rPr>
      <w:rFonts w:ascii="Gill Sans" w:eastAsia="Calibri" w:hAnsi="Gill Sans" w:cs="Times New Roman"/>
      <w:noProof/>
      <w:szCs w:val="20"/>
      <w:lang w:val="es-ES_tradnl" w:eastAsia="es-ES"/>
    </w:rPr>
  </w:style>
  <w:style w:type="character" w:customStyle="1" w:styleId="TextoindependienteCar">
    <w:name w:val="Texto independiente Car"/>
    <w:basedOn w:val="Fuentedeprrafopredeter"/>
    <w:link w:val="Textoindependiente"/>
    <w:uiPriority w:val="99"/>
    <w:semiHidden/>
    <w:rsid w:val="00D12BB1"/>
    <w:rPr>
      <w:rFonts w:ascii="Gill Sans" w:eastAsia="Calibri" w:hAnsi="Gill Sans" w:cs="Times New Roman"/>
      <w:noProof/>
      <w:szCs w:val="20"/>
      <w:lang w:val="es-ES_tradnl" w:eastAsia="es-ES"/>
    </w:rPr>
  </w:style>
  <w:style w:type="paragraph" w:customStyle="1" w:styleId="Default">
    <w:name w:val="Default"/>
    <w:uiPriority w:val="99"/>
    <w:rsid w:val="00D12BB1"/>
    <w:pPr>
      <w:autoSpaceDE w:val="0"/>
      <w:autoSpaceDN w:val="0"/>
      <w:adjustRightInd w:val="0"/>
      <w:spacing w:after="0" w:line="240" w:lineRule="auto"/>
    </w:pPr>
    <w:rPr>
      <w:rFonts w:ascii="Arial" w:eastAsia="Calibri" w:hAnsi="Arial" w:cs="Arial"/>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111421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garbisu.FUNER\Datos%20de%20programa\Microsoft\Plantillas\Zerbitzuak.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A003B-0F25-48A7-9AD5-5EBB97F4C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Zerbitzuak.dotx</Template>
  <TotalTime>9</TotalTime>
  <Pages>26</Pages>
  <Words>5771</Words>
  <Characters>31741</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FUNER</Company>
  <LinksUpToDate>false</LinksUpToDate>
  <CharactersWithSpaces>37438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Garbisu</dc:creator>
  <cp:keywords/>
  <dc:description/>
  <cp:lastModifiedBy>OGARBISU</cp:lastModifiedBy>
  <cp:revision>4</cp:revision>
  <cp:lastPrinted>2014-05-28T12:41:00Z</cp:lastPrinted>
  <dcterms:created xsi:type="dcterms:W3CDTF">2015-04-24T08:52:00Z</dcterms:created>
  <dcterms:modified xsi:type="dcterms:W3CDTF">2015-04-24T10:50:00Z</dcterms:modified>
</cp:coreProperties>
</file>